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3A5789" w:rsidR="001B5504" w:rsidTr="50FBC343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3A5789" w:rsidR="001B5504" w:rsidTr="50FBC343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3A5789" w:rsidR="001B5504" w:rsidTr="50FBC343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3A5789" w:rsidR="001B5504" w:rsidTr="50FBC343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3A5789" w:rsidR="001B5504" w:rsidTr="50FBC343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0,60 m</w:t>
            </w:r>
          </w:p>
        </w:tc>
      </w:tr>
      <w:tr w:rsidRPr="003A5789" w:rsidR="001B5504" w:rsidTr="50FBC343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3A5789" w:rsidR="001B5504" w:rsidTr="50FBC343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4A0B9D" w14:paraId="01C3562F" w14:textId="0A6279A1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W-E</w:t>
            </w:r>
          </w:p>
        </w:tc>
      </w:tr>
      <w:tr w:rsidRPr="003A5789" w:rsidR="001B5504" w:rsidTr="50FBC343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3A5789" w14:paraId="6599D472" w14:textId="7D15F804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/</w:t>
            </w:r>
          </w:p>
        </w:tc>
      </w:tr>
      <w:tr w:rsidRPr="003A5789" w:rsidR="001B5504" w:rsidTr="50FBC343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1A6B7E7E" w14:textId="086D0943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3A5789">
              <w:rPr>
                <w:rFonts w:ascii="Titillium Web" w:hAnsi="Titillium Web"/>
                <w:i/>
                <w:iCs/>
                <w:szCs w:val="24"/>
              </w:rPr>
              <w:t>13 maggio –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Proseguendo lo scavo del dosso sulla parte sud, oggi sono apparse 3 tombe poste in un triangolo di m. 4 per lato. La tomba (27) dista m. 2 dalla precedente.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Tomba 27 a umazione.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Aveva lo scheletro orientato da ponente a levante e sopra la testa e a lev. dei piedi aveva 2 anelli bronzo, o pieduccio di mobile?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Presso la testa a destra: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kelebe in frammenti, a fig. rosse di disegno strapazzato (scene di satiri e menadi)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2 oinochoai figurati (uno frammentario). L’intero ha un disegno che rappresenta: una donna con nella sinistra due lance e nella destra la bipenne. e di fronte a lei un uomo barbato che sembra fuggire.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Disegno un po’ accurato –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Il braccio destro dello scheletro era passato alla altezza del polso entro l’ansa di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un vaso di bronzo (olpe) molto corrosa dall’acido è alto 0,19.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lucernina a figure rosse con i soliti disegni di animali e figure femminili con ali e zampe.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È frammentaria nell’ansa ad anello e sul beccuccio. e rotto il fondo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2 scodelle a vern. rossa, con impressioni; è a basso piede ed in frammenti.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2 idem. più piccole, intere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kylix in frammenti, di disegno strapazzatissimo e corroso nella vernice: è disegnato anche nel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Rovescio.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3 piattelli ad alto piede, rotti, ma ricomponibili e figurati; uno conserva nel medaglione una grande testa di satiro barbato, l’altro ha una figura maschile ammantata con spada o bastone e l’altro ha disegnato un quadrifoglio (ruota).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piccolo skyphos in frammenti minuti e figurato; disegno scorretto.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Altri frammenti di vasetti minori e scodelline che siccome affioravano furono rinvenuti schiacciati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A sin. dei piedi: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alabastron in frammenti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Presso la mano sin. aveva: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oggetto di bronzo che ha la forma di un manico (di cistarella?) con le estremità rivoltate e fra le estremità una striscia di bronzi (gli attacchi del coperchio).</w:t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3A5789">
              <w:rPr>
                <w:rFonts w:ascii="Titillium Web" w:hAnsi="Titillium Web"/>
                <w:i/>
                <w:iCs/>
                <w:szCs w:val="24"/>
              </w:rPr>
              <w:t>1 lucernina a forma di ocarina con disegni neri floreali, di terra figulina gialla chiara finissima.</w:t>
            </w:r>
          </w:p>
        </w:tc>
      </w:tr>
      <w:tr w:rsidRPr="003A5789" w:rsidR="001B5504" w:rsidTr="50FBC343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3A5789" w:rsidR="00925492" w:rsidP="00925492" w:rsidRDefault="00925492" w14:paraId="29E19B7C" w14:textId="2F780EF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3A5789">
              <w:rPr>
                <w:rFonts w:ascii="Titillium Web" w:hAnsi="Titillium Web" w:cs="Times New Roman"/>
                <w:szCs w:val="24"/>
              </w:rPr>
              <w:t>I</w:t>
            </w:r>
            <w:r w:rsidRPr="003A5789">
              <w:rPr>
                <w:rFonts w:ascii="Titillium Web" w:hAnsi="Titillium Web" w:cs="Times New Roman"/>
                <w:szCs w:val="24"/>
              </w:rPr>
              <w:t>l corredo era organizzato in gruppi attorno ad esso.</w:t>
            </w:r>
          </w:p>
          <w:p w:rsidRPr="003A5789" w:rsidR="00925492" w:rsidP="00925492" w:rsidRDefault="00925492" w14:paraId="59BC5A50" w14:textId="55886573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 w:cs="Times New Roman"/>
                <w:szCs w:val="24"/>
              </w:rPr>
              <w:t>Lungo il fianco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, erano presenti gran parte degli elementi di accompagno, con il cratere attico a </w:t>
            </w:r>
            <w:proofErr w:type="spellStart"/>
            <w:r w:rsidRPr="003A5789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3A5789">
              <w:rPr>
                <w:rFonts w:ascii="Titillium Web" w:hAnsi="Titillium Web" w:cs="Times New Roman"/>
                <w:szCs w:val="24"/>
              </w:rPr>
              <w:t>. (n. 1) presso la testa e l’</w:t>
            </w:r>
            <w:r w:rsidRPr="003A5789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 vulcente in bronzo (n. 21) con l’ansa ancora inserita nel braccio; nella mano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 sinistra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 si collocavano l’ansa di una cista in bronzo ed un </w:t>
            </w:r>
            <w:r w:rsidRPr="003A5789">
              <w:rPr>
                <w:rFonts w:ascii="Titillium Web" w:hAnsi="Titillium Web" w:cs="Times New Roman"/>
                <w:i/>
                <w:iCs/>
                <w:szCs w:val="24"/>
              </w:rPr>
              <w:t xml:space="preserve">askòs 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plastico (nn. 7 e 22), mentre presso i piedi era presente un </w:t>
            </w:r>
            <w:r w:rsidRPr="003A5789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3A5789">
              <w:rPr>
                <w:rFonts w:ascii="Titillium Web" w:hAnsi="Titillium Web" w:cs="Times New Roman"/>
                <w:szCs w:val="24"/>
              </w:rPr>
              <w:t xml:space="preserve"> in alabastro (n. 24); alle estremità della testa e dei piedi, erano presenti due piedi di mobile in bronzo (n. 23). Fra le ciotole a v.n. (nn. 11-20), non è chiaro quali siano pertinente al corredo e quali appartengano al gruppo definito dal Proni </w:t>
            </w:r>
            <w:r w:rsidRPr="003A5789">
              <w:rPr>
                <w:rFonts w:ascii="Titillium Web" w:hAnsi="Titillium Web" w:cs="Times New Roman"/>
                <w:szCs w:val="24"/>
              </w:rPr>
              <w:t>«</w:t>
            </w:r>
            <w:r w:rsidRPr="003A5789">
              <w:rPr>
                <w:rFonts w:ascii="Titillium Web" w:hAnsi="Titillium Web" w:cs="Times New Roman"/>
                <w:szCs w:val="24"/>
              </w:rPr>
              <w:t>Altri frammenti di vasetti minori e scodelline</w:t>
            </w:r>
            <w:r w:rsidRPr="003A5789">
              <w:rPr>
                <w:rFonts w:ascii="Titillium Web" w:hAnsi="Titillium Web" w:cs="Times New Roman"/>
                <w:szCs w:val="24"/>
              </w:rPr>
              <w:t>».</w:t>
            </w:r>
          </w:p>
          <w:p w:rsidRPr="003A5789" w:rsidR="005F2A3F" w:rsidP="00925492" w:rsidRDefault="00925492" w14:paraId="51ABC7EE" w14:textId="0F77280A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1. </w:t>
            </w:r>
            <w:hyperlink w:history="1" r:id="rId5">
              <w:r w:rsidRPr="003A5789" w:rsidR="005F2A3F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3A5789" w:rsidR="005F2A3F">
              <w:rPr>
                <w:rFonts w:ascii="Titillium Web" w:hAnsi="Titillium Web"/>
                <w:szCs w:val="24"/>
              </w:rPr>
              <w:t xml:space="preserve"> (IG 2768; figure rosse)</w:t>
            </w:r>
          </w:p>
          <w:p w:rsidRPr="003A5789" w:rsidR="005F2A3F" w:rsidP="00925492" w:rsidRDefault="00925492" w14:paraId="4621D2D2" w14:textId="6377438E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2. </w:t>
            </w:r>
            <w:r w:rsidRPr="003A5789" w:rsidR="005F2A3F">
              <w:rPr>
                <w:rFonts w:ascii="Titillium Web" w:hAnsi="Titillium Web"/>
                <w:szCs w:val="24"/>
              </w:rPr>
              <w:t>Oinochoe attica a bocca trilobata (IG 2750; figure rosse)</w:t>
            </w:r>
          </w:p>
          <w:p w:rsidRPr="003A5789" w:rsidR="005F2A3F" w:rsidP="00925492" w:rsidRDefault="008A3CB2" w14:paraId="1AA1A892" w14:textId="7A4A838D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3. </w:t>
            </w:r>
            <w:r w:rsidRPr="003A5789" w:rsidR="005F2A3F">
              <w:rPr>
                <w:rFonts w:ascii="Titillium Web" w:hAnsi="Titillium Web"/>
                <w:szCs w:val="24"/>
              </w:rPr>
              <w:t>Oinochoe attica a bocca trilobata (IG 2751; figure rosse)</w:t>
            </w:r>
          </w:p>
          <w:p w:rsidRPr="003A5789" w:rsidR="005F2A3F" w:rsidP="00925492" w:rsidRDefault="008A3CB2" w14:paraId="46CC9A31" w14:textId="00276703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4. </w:t>
            </w:r>
            <w:r w:rsidRPr="003A5789" w:rsidR="005F2A3F">
              <w:rPr>
                <w:rFonts w:ascii="Titillium Web" w:hAnsi="Titillium Web"/>
                <w:szCs w:val="24"/>
              </w:rPr>
              <w:t>Kylix attica (IG 2763; figure rosse)</w:t>
            </w:r>
          </w:p>
          <w:p w:rsidRPr="003A5789" w:rsidR="005F2A3F" w:rsidP="00925492" w:rsidRDefault="008A3CB2" w14:paraId="324429A3" w14:textId="7E4D5BD0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5. </w:t>
            </w:r>
            <w:r w:rsidRPr="003A5789" w:rsidR="005F2A3F">
              <w:rPr>
                <w:rFonts w:ascii="Titillium Web" w:hAnsi="Titillium Web"/>
                <w:szCs w:val="24"/>
              </w:rPr>
              <w:t>Skyphos attico (IG 2764; figure rosse)</w:t>
            </w:r>
          </w:p>
          <w:p w:rsidRPr="003A5789" w:rsidR="005F2A3F" w:rsidP="00925492" w:rsidRDefault="008A3CB2" w14:paraId="7BFE11E7" w14:textId="3C84F7ED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6. </w:t>
            </w:r>
            <w:r w:rsidRPr="003A5789" w:rsidR="005F2A3F">
              <w:rPr>
                <w:rFonts w:ascii="Titillium Web" w:hAnsi="Titillium Web"/>
                <w:szCs w:val="24"/>
              </w:rPr>
              <w:t>Guttus attico (IG 1999; figure rosse)</w:t>
            </w:r>
          </w:p>
          <w:p w:rsidRPr="003A5789" w:rsidR="005F2A3F" w:rsidP="00925492" w:rsidRDefault="008A3CB2" w14:paraId="5D01B3E4" w14:textId="4EAA3434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7. </w:t>
            </w:r>
            <w:r w:rsidRPr="003A5789" w:rsidR="005F2A3F">
              <w:rPr>
                <w:rFonts w:ascii="Titillium Web" w:hAnsi="Titillium Web"/>
                <w:szCs w:val="24"/>
              </w:rPr>
              <w:t>Askòs plastico attico (IG 1990; figure rosse)</w:t>
            </w:r>
          </w:p>
          <w:p w:rsidRPr="003A5789" w:rsidR="005F2A3F" w:rsidP="00925492" w:rsidRDefault="008A3CB2" w14:paraId="255F1E1A" w14:textId="7DE2481B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8. </w:t>
            </w:r>
            <w:r w:rsidRPr="003A5789" w:rsidR="005F2A3F">
              <w:rPr>
                <w:rFonts w:ascii="Titillium Web" w:hAnsi="Titillium Web"/>
                <w:szCs w:val="24"/>
              </w:rPr>
              <w:t>Piatto su alto piede attico (IG 2752; figure rosse)</w:t>
            </w:r>
          </w:p>
          <w:p w:rsidRPr="003A5789" w:rsidR="005F2A3F" w:rsidP="00925492" w:rsidRDefault="008A3CB2" w14:paraId="4D1290FA" w14:textId="7D2B5D1E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9. </w:t>
            </w:r>
            <w:hyperlink w:history="1" r:id="rId6">
              <w:r w:rsidRPr="003A5789" w:rsidR="005F2A3F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Piatto su alto piede attico</w:t>
              </w:r>
            </w:hyperlink>
            <w:r w:rsidRPr="003A5789" w:rsidR="005F2A3F">
              <w:rPr>
                <w:rFonts w:ascii="Titillium Web" w:hAnsi="Titillium Web"/>
                <w:szCs w:val="24"/>
              </w:rPr>
              <w:t xml:space="preserve"> (IG 2753; figure rosse)</w:t>
            </w:r>
          </w:p>
          <w:p w:rsidRPr="003A5789" w:rsidR="005F2A3F" w:rsidP="00925492" w:rsidRDefault="008A3CB2" w14:paraId="5C50B63D" w14:textId="06D945FD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10. </w:t>
            </w:r>
            <w:r w:rsidRPr="003A5789" w:rsidR="005F2A3F">
              <w:rPr>
                <w:rFonts w:ascii="Titillium Web" w:hAnsi="Titillium Web"/>
                <w:szCs w:val="24"/>
              </w:rPr>
              <w:t>Piatto su alto piede attico (IG 2747; figure rosse)</w:t>
            </w:r>
          </w:p>
          <w:p w:rsidRPr="003A5789" w:rsidR="005F2A3F" w:rsidP="00925492" w:rsidRDefault="008A3CB2" w14:paraId="1F6C1FD3" w14:textId="3A2597F1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11.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2754; vernice nera)</w:t>
            </w:r>
          </w:p>
          <w:p w:rsidRPr="003A5789" w:rsidR="005F2A3F" w:rsidP="00925492" w:rsidRDefault="008A3CB2" w14:paraId="120D9714" w14:textId="45507C76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12.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2755; vernice nera)</w:t>
            </w:r>
          </w:p>
          <w:p w:rsidRPr="003A5789" w:rsidR="005F2A3F" w:rsidP="00925492" w:rsidRDefault="008A3CB2" w14:paraId="2E69A14D" w14:textId="77955DB6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13.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2760; vernice nera)</w:t>
            </w:r>
          </w:p>
          <w:p w:rsidRPr="003A5789" w:rsidR="005F2A3F" w:rsidP="00925492" w:rsidRDefault="008A3CB2" w14:paraId="255DC1F1" w14:textId="33EE565F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14.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2761; vernice nera)</w:t>
            </w:r>
          </w:p>
          <w:p w:rsidRPr="003A5789" w:rsidR="005F2A3F" w:rsidP="00925492" w:rsidRDefault="008A3CB2" w14:paraId="18E61285" w14:textId="2328F89F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15.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2759; vernice nera)</w:t>
            </w:r>
          </w:p>
          <w:p w:rsidRPr="003A5789" w:rsidR="005F2A3F" w:rsidP="00925492" w:rsidRDefault="008A3CB2" w14:paraId="4D61353C" w14:textId="680A762B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16.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2762; vernice nera)</w:t>
            </w:r>
          </w:p>
          <w:p w:rsidRPr="003A5789" w:rsidR="005F2A3F" w:rsidP="00925492" w:rsidRDefault="008A3CB2" w14:paraId="25440C20" w14:textId="0B44D1A8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17.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2756; vernice nera)</w:t>
            </w:r>
          </w:p>
          <w:p w:rsidRPr="003A5789" w:rsidR="005F2A3F" w:rsidP="00925492" w:rsidRDefault="008A3CB2" w14:paraId="3E91EC7C" w14:textId="1A7B5F53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18.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2757; vernice nera)</w:t>
            </w:r>
          </w:p>
          <w:p w:rsidRPr="003A5789" w:rsidR="005F2A3F" w:rsidP="00925492" w:rsidRDefault="008A3CB2" w14:paraId="7F2A281C" w14:textId="482C7725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19. </w:t>
            </w:r>
            <w:r w:rsidRPr="003A5789" w:rsidR="005F2A3F">
              <w:rPr>
                <w:rFonts w:ascii="Titillium Web" w:hAnsi="Titillium Web"/>
                <w:szCs w:val="24"/>
              </w:rPr>
              <w:t>Ciotola attica (IG 2767; vernice nera)</w:t>
            </w:r>
          </w:p>
          <w:p w:rsidRPr="003A5789" w:rsidR="005F2A3F" w:rsidP="00925492" w:rsidRDefault="008A3CB2" w14:paraId="0F51BCED" w14:textId="4A0CADC8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20. </w:t>
            </w:r>
            <w:r w:rsidRPr="003A5789" w:rsidR="005F2A3F">
              <w:rPr>
                <w:rFonts w:ascii="Titillium Web" w:hAnsi="Titillium Web"/>
                <w:szCs w:val="24"/>
              </w:rPr>
              <w:t>Ciotola monoansata attica (IG 2758; vernice nera)</w:t>
            </w:r>
          </w:p>
          <w:p w:rsidRPr="003A5789" w:rsidR="005F2A3F" w:rsidP="00925492" w:rsidRDefault="008A3CB2" w14:paraId="4DC98239" w14:textId="47978289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21. </w:t>
            </w:r>
            <w:r w:rsidRPr="003A5789" w:rsidR="005F2A3F">
              <w:rPr>
                <w:rFonts w:ascii="Titillium Web" w:hAnsi="Titillium Web"/>
                <w:szCs w:val="24"/>
              </w:rPr>
              <w:t>Oinochoe vulcente a bocca rotonda (IG 2766; bronzo)</w:t>
            </w:r>
          </w:p>
          <w:p w:rsidRPr="003A5789" w:rsidR="005F2A3F" w:rsidP="00925492" w:rsidRDefault="008A3CB2" w14:paraId="4695B267" w14:textId="0BAA4FE7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22. </w:t>
            </w:r>
            <w:r w:rsidRPr="003A5789" w:rsidR="005F2A3F">
              <w:rPr>
                <w:rFonts w:ascii="Titillium Web" w:hAnsi="Titillium Web"/>
                <w:szCs w:val="24"/>
              </w:rPr>
              <w:t>Cista (?) di produzione locale (IG 44857; bronzo)</w:t>
            </w:r>
          </w:p>
          <w:p w:rsidRPr="003A5789" w:rsidR="005F2A3F" w:rsidP="00925492" w:rsidRDefault="008A3CB2" w14:paraId="77E9F042" w14:textId="3C226C94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23. </w:t>
            </w:r>
            <w:r w:rsidRPr="003A5789" w:rsidR="005F2A3F">
              <w:rPr>
                <w:rFonts w:ascii="Titillium Web" w:hAnsi="Titillium Web"/>
                <w:szCs w:val="24"/>
              </w:rPr>
              <w:t>Piede di mobile di produzione locale (IG 44858; bronzo)</w:t>
            </w:r>
          </w:p>
          <w:p w:rsidRPr="003A5789" w:rsidR="001B5504" w:rsidP="00925492" w:rsidRDefault="008A3CB2" w14:paraId="5EE32F9C" w14:textId="20721CB1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 xml:space="preserve">24. </w:t>
            </w:r>
            <w:r w:rsidRPr="003A5789" w:rsidR="005F2A3F">
              <w:rPr>
                <w:rFonts w:ascii="Titillium Web" w:hAnsi="Titillium Web"/>
                <w:szCs w:val="24"/>
              </w:rPr>
              <w:t>Alabastron (IG 16084; alabastro)</w:t>
            </w:r>
          </w:p>
        </w:tc>
      </w:tr>
      <w:tr w:rsidRPr="003A5789" w:rsidR="001B5504" w:rsidTr="50FBC343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8A3CB2" w14:paraId="3ED37A74" w14:textId="566AB102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Pr="003A5789" w:rsidR="001B5504" w:rsidTr="50FBC343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50FBC343" w:rsidRDefault="00BB463F" w14:paraId="66E8A271" w14:textId="1348BDAA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tillium Web" w:hAnsi="Titillium Web"/>
              </w:rPr>
            </w:pPr>
            <w:r w:rsidRPr="50FBC343" w:rsidR="75B9F96E">
              <w:rPr>
                <w:rFonts w:ascii="Titillium Web" w:hAnsi="Titillium Web" w:cs="Times New Roman"/>
              </w:rPr>
              <w:t xml:space="preserve">Sono stati esclusi dal corredo, in quanto non pienamente corrispondenti alla descrizione fornita dal GdS, una ciotola attica a v.n. ed un piatto </w:t>
            </w:r>
            <w:r w:rsidRPr="50FBC343" w:rsidR="36701162">
              <w:rPr>
                <w:rFonts w:ascii="Titillium Web" w:hAnsi="Titillium Web" w:cs="Times New Roman"/>
              </w:rPr>
              <w:t>in ceramica depurata locale</w:t>
            </w:r>
            <w:r w:rsidRPr="50FBC343" w:rsidR="75B9F96E">
              <w:rPr>
                <w:rFonts w:ascii="Titillium Web" w:hAnsi="Titillium Web" w:cs="Times New Roman"/>
              </w:rPr>
              <w:t>.</w:t>
            </w:r>
          </w:p>
        </w:tc>
      </w:tr>
      <w:tr w:rsidRPr="003A5789" w:rsidR="001B5504" w:rsidTr="50FBC343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A5789" w:rsidR="001B5504" w:rsidTr="50FBC343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A5789" w:rsidR="001B5504" w:rsidTr="50FBC343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3A5789" w:rsidR="001B5504" w:rsidTr="50FBC343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zCs w:val="24"/>
              </w:rPr>
              <w:t>Fine V – inizi IV sec. a.C.</w:t>
            </w:r>
          </w:p>
        </w:tc>
      </w:tr>
      <w:tr w:rsidRPr="003A5789" w:rsidR="001B5504" w:rsidTr="50FBC343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Aurigemma</w:t>
            </w:r>
            <w:r w:rsidRPr="003A5789">
              <w:rPr>
                <w:rFonts w:ascii="Titillium Web" w:hAnsi="Titillium Web"/>
                <w:szCs w:val="24"/>
              </w:rPr>
              <w:t xml:space="preserve"> 1965, pp. 49-51; </w:t>
            </w:r>
            <w:r w:rsidRPr="003A5789">
              <w:rPr>
                <w:rFonts w:ascii="Titillium Web" w:hAnsi="Titillium Web"/>
                <w:smallCaps/>
                <w:szCs w:val="24"/>
              </w:rPr>
              <w:t>Massei</w:t>
            </w:r>
            <w:r w:rsidRPr="003A5789">
              <w:rPr>
                <w:rFonts w:ascii="Titillium Web" w:hAnsi="Titillium Web"/>
                <w:szCs w:val="24"/>
              </w:rPr>
              <w:t xml:space="preserve"> 1978, pp. 97-98; </w:t>
            </w:r>
            <w:r w:rsidRPr="003A5789">
              <w:rPr>
                <w:rFonts w:ascii="Titillium Web" w:hAnsi="Titillium Web"/>
                <w:smallCaps/>
                <w:szCs w:val="24"/>
              </w:rPr>
              <w:t>Berti</w:t>
            </w:r>
            <w:r w:rsidRPr="003A5789">
              <w:rPr>
                <w:rFonts w:ascii="Titillium Web" w:hAnsi="Titillium Web"/>
                <w:szCs w:val="24"/>
              </w:rPr>
              <w:t xml:space="preserve"> 1983, p. 94; </w:t>
            </w:r>
            <w:r w:rsidRPr="003A5789">
              <w:rPr>
                <w:rFonts w:ascii="Titillium Web" w:hAnsi="Titillium Web"/>
                <w:smallCaps/>
                <w:szCs w:val="24"/>
              </w:rPr>
              <w:t>Hostetter</w:t>
            </w:r>
            <w:r w:rsidRPr="003A5789">
              <w:rPr>
                <w:rFonts w:ascii="Titillium Web" w:hAnsi="Titillium Web"/>
                <w:szCs w:val="24"/>
              </w:rPr>
              <w:t xml:space="preserve"> 2001, p. 54.</w:t>
            </w:r>
          </w:p>
        </w:tc>
      </w:tr>
      <w:tr w:rsidRPr="003A5789" w:rsidR="001B5504" w:rsidTr="50FBC343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3A5789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A5789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3A5789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3A5789"/>
    <w:rsid w:val="00472AF4"/>
    <w:rsid w:val="004A0B9D"/>
    <w:rsid w:val="005B5AFF"/>
    <w:rsid w:val="005F2A3F"/>
    <w:rsid w:val="0068458A"/>
    <w:rsid w:val="00710B38"/>
    <w:rsid w:val="007145BC"/>
    <w:rsid w:val="007D54CD"/>
    <w:rsid w:val="00855C73"/>
    <w:rsid w:val="008A3CB2"/>
    <w:rsid w:val="00925492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B463F"/>
    <w:rsid w:val="00BE2CB2"/>
    <w:rsid w:val="00BE63CC"/>
    <w:rsid w:val="00BF212E"/>
    <w:rsid w:val="00C21EE0"/>
    <w:rsid w:val="00C30F5C"/>
    <w:rsid w:val="00CC46E5"/>
    <w:rsid w:val="00D54723"/>
    <w:rsid w:val="00D802C3"/>
    <w:rsid w:val="00DB1668"/>
    <w:rsid w:val="00E0524C"/>
    <w:rsid w:val="36701162"/>
    <w:rsid w:val="50FBC343"/>
    <w:rsid w:val="75B9F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8A3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carc.ox.ac.uk/XDB/ASP/recordDetails.asp?id=%7b092C7075-ACE3-4FB3-B30D-4F05F8491237%7d&amp;noResults=1&amp;recordCount=1&amp;databaseID=%7b12FC52A7-0E32-4A81-9FFA-C8C6CF430677%7d&amp;search=%20%7bAND%7d%20216866" TargetMode="External" Id="rId6" /><Relationship Type="http://schemas.openxmlformats.org/officeDocument/2006/relationships/hyperlink" Target="https://www.carc.ox.ac.uk/XDB/ASP/recordDetails.asp?id=%7b81CB9250-923B-4137-B3DF-BC5EFFE6EBED%7d&amp;noResults=1&amp;recordCount=1&amp;databaseID=%7b12FC52A7-0E32-4A81-9FFA-C8C6CF430677%7d&amp;search=%20%7bAND%7d%20215437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19</revision>
  <dcterms:created xsi:type="dcterms:W3CDTF">2026-04-28T14:33:00.0000000Z</dcterms:created>
  <dcterms:modified xsi:type="dcterms:W3CDTF">2026-05-17T06:01:48.7086462Z</dcterms:modified>
</coreProperties>
</file>