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F98CF" w14:textId="77777777"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271</w:t>
      </w:r>
    </w:p>
    <w:tbl>
      <w:tblPr>
        <w:tblStyle w:val="Grigliatabella"/>
        <w:tblW w:w="5000" w:type="pct"/>
        <w:jc w:val="center"/>
        <w:tblLook w:val="04A0" w:firstRow="1" w:lastRow="0" w:firstColumn="1" w:lastColumn="0" w:noHBand="0" w:noVBand="1"/>
      </w:tblPr>
      <w:tblGrid>
        <w:gridCol w:w="2990"/>
        <w:gridCol w:w="6070"/>
      </w:tblGrid>
      <w:tr w:rsidR="0086297F" w:rsidRPr="00042C80" w14:paraId="0353CB92" w14:textId="77777777" w:rsidTr="002665C6">
        <w:trPr>
          <w:jc w:val="center"/>
        </w:trPr>
        <w:tc>
          <w:tcPr>
            <w:tcW w:w="1650" w:type="pct"/>
            <w:vAlign w:val="center"/>
          </w:tcPr>
          <w:p w14:paraId="2C06104C"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Anno di rinvenimento</w:t>
            </w:r>
          </w:p>
        </w:tc>
        <w:tc>
          <w:tcPr>
            <w:tcW w:w="3350" w:type="pct"/>
            <w:vAlign w:val="center"/>
          </w:tcPr>
          <w:p w14:paraId="7FABF7F1" w14:textId="77777777" w:rsidR="0086297F" w:rsidRPr="006D04B2" w:rsidRDefault="0086297F" w:rsidP="002665C6">
            <w:pPr>
              <w:jc w:val="center"/>
              <w:rPr>
                <w:rFonts w:ascii="Titillium Web" w:hAnsi="Titillium Web"/>
                <w:szCs w:val="24"/>
              </w:rPr>
            </w:pPr>
            <w:r w:rsidRPr="006D04B2">
              <w:rPr>
                <w:rFonts w:ascii="Titillium Web" w:hAnsi="Titillium Web"/>
                <w:szCs w:val="24"/>
              </w:rPr>
              <w:t>1924</w:t>
            </w:r>
          </w:p>
        </w:tc>
      </w:tr>
      <w:tr w:rsidR="0086297F" w:rsidRPr="00042C80" w14:paraId="45099C94" w14:textId="77777777" w:rsidTr="002665C6">
        <w:trPr>
          <w:jc w:val="center"/>
        </w:trPr>
        <w:tc>
          <w:tcPr>
            <w:tcW w:w="1650" w:type="pct"/>
            <w:vAlign w:val="center"/>
          </w:tcPr>
          <w:p w14:paraId="40B54C9F"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Stato di conservazione della tomba</w:t>
            </w:r>
          </w:p>
        </w:tc>
        <w:tc>
          <w:tcPr>
            <w:tcW w:w="3350" w:type="pct"/>
            <w:vAlign w:val="center"/>
          </w:tcPr>
          <w:p w14:paraId="06494C87" w14:textId="77777777" w:rsidR="0086297F" w:rsidRPr="006D04B2" w:rsidRDefault="0086297F" w:rsidP="002665C6">
            <w:pPr>
              <w:jc w:val="center"/>
              <w:rPr>
                <w:rFonts w:ascii="Titillium Web" w:hAnsi="Titillium Web"/>
                <w:szCs w:val="24"/>
              </w:rPr>
            </w:pPr>
            <w:r w:rsidRPr="006D04B2">
              <w:rPr>
                <w:rFonts w:ascii="Titillium Web" w:hAnsi="Titillium Web"/>
                <w:szCs w:val="24"/>
              </w:rPr>
              <w:t>Intatta</w:t>
            </w:r>
          </w:p>
        </w:tc>
      </w:tr>
      <w:tr w:rsidR="0086297F" w:rsidRPr="00042C80" w14:paraId="260B5911" w14:textId="77777777" w:rsidTr="002665C6">
        <w:trPr>
          <w:jc w:val="center"/>
        </w:trPr>
        <w:tc>
          <w:tcPr>
            <w:tcW w:w="1650" w:type="pct"/>
            <w:vAlign w:val="center"/>
          </w:tcPr>
          <w:p w14:paraId="1CC8A2D3"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Rito di seppellimento</w:t>
            </w:r>
          </w:p>
        </w:tc>
        <w:tc>
          <w:tcPr>
            <w:tcW w:w="3350" w:type="pct"/>
            <w:vAlign w:val="center"/>
          </w:tcPr>
          <w:p w14:paraId="581B2FF3" w14:textId="77777777" w:rsidR="0086297F" w:rsidRPr="006D04B2" w:rsidRDefault="0086297F" w:rsidP="002665C6">
            <w:pPr>
              <w:jc w:val="center"/>
              <w:rPr>
                <w:rFonts w:ascii="Titillium Web" w:hAnsi="Titillium Web"/>
                <w:szCs w:val="24"/>
              </w:rPr>
            </w:pPr>
            <w:r w:rsidRPr="006D04B2">
              <w:rPr>
                <w:rFonts w:ascii="Titillium Web" w:hAnsi="Titillium Web"/>
                <w:szCs w:val="24"/>
              </w:rPr>
              <w:t>Inumazione</w:t>
            </w:r>
          </w:p>
        </w:tc>
      </w:tr>
      <w:tr w:rsidR="0086297F" w:rsidRPr="00042C80" w14:paraId="7BEF8474" w14:textId="77777777" w:rsidTr="002665C6">
        <w:trPr>
          <w:jc w:val="center"/>
        </w:trPr>
        <w:tc>
          <w:tcPr>
            <w:tcW w:w="1650" w:type="pct"/>
            <w:vAlign w:val="center"/>
          </w:tcPr>
          <w:p w14:paraId="1C64A836"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Struttura tomba</w:t>
            </w:r>
          </w:p>
        </w:tc>
        <w:tc>
          <w:tcPr>
            <w:tcW w:w="3350" w:type="pct"/>
            <w:vAlign w:val="center"/>
          </w:tcPr>
          <w:p w14:paraId="5C95DA96" w14:textId="77777777" w:rsidR="0086297F" w:rsidRPr="006D04B2" w:rsidRDefault="0086297F" w:rsidP="002665C6">
            <w:pPr>
              <w:jc w:val="center"/>
              <w:rPr>
                <w:rFonts w:ascii="Titillium Web" w:hAnsi="Titillium Web"/>
                <w:szCs w:val="24"/>
              </w:rPr>
            </w:pPr>
            <w:r w:rsidRPr="006D04B2">
              <w:rPr>
                <w:rFonts w:ascii="Titillium Web" w:hAnsi="Titillium Web"/>
                <w:szCs w:val="24"/>
              </w:rPr>
              <w:t>fossa semplice, forma non registrata</w:t>
            </w:r>
          </w:p>
        </w:tc>
      </w:tr>
      <w:tr w:rsidR="0086297F" w:rsidRPr="00042C80" w14:paraId="446B4E10" w14:textId="77777777" w:rsidTr="002665C6">
        <w:trPr>
          <w:jc w:val="center"/>
        </w:trPr>
        <w:tc>
          <w:tcPr>
            <w:tcW w:w="1650" w:type="pct"/>
            <w:vAlign w:val="center"/>
          </w:tcPr>
          <w:p w14:paraId="2EB95FC9"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 xml:space="preserve">Profondità dal piano di campagna </w:t>
            </w:r>
          </w:p>
        </w:tc>
        <w:tc>
          <w:tcPr>
            <w:tcW w:w="3350" w:type="pct"/>
            <w:vAlign w:val="center"/>
          </w:tcPr>
          <w:p w14:paraId="189C6F6C" w14:textId="77777777" w:rsidR="0086297F" w:rsidRPr="006D04B2" w:rsidRDefault="0086297F" w:rsidP="002665C6">
            <w:pPr>
              <w:jc w:val="center"/>
              <w:rPr>
                <w:rFonts w:ascii="Titillium Web" w:hAnsi="Titillium Web"/>
                <w:szCs w:val="24"/>
              </w:rPr>
            </w:pPr>
            <w:r w:rsidRPr="006D04B2">
              <w:rPr>
                <w:rFonts w:ascii="Titillium Web" w:hAnsi="Titillium Web"/>
                <w:szCs w:val="24"/>
              </w:rPr>
              <w:t>1,1 m</w:t>
            </w:r>
          </w:p>
        </w:tc>
      </w:tr>
      <w:tr w:rsidR="0086297F" w:rsidRPr="00042C80" w14:paraId="6B1F4A0D" w14:textId="77777777" w:rsidTr="002665C6">
        <w:trPr>
          <w:jc w:val="center"/>
        </w:trPr>
        <w:tc>
          <w:tcPr>
            <w:tcW w:w="1650" w:type="pct"/>
            <w:vAlign w:val="center"/>
          </w:tcPr>
          <w:p w14:paraId="639E8EC2"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Dimensioni della sepoltura</w:t>
            </w:r>
          </w:p>
        </w:tc>
        <w:tc>
          <w:tcPr>
            <w:tcW w:w="3350" w:type="pct"/>
            <w:vAlign w:val="center"/>
          </w:tcPr>
          <w:p w14:paraId="54D7853D" w14:textId="77777777" w:rsidR="0086297F" w:rsidRPr="006D04B2" w:rsidRDefault="0086297F" w:rsidP="002665C6">
            <w:pPr>
              <w:jc w:val="center"/>
              <w:rPr>
                <w:rFonts w:ascii="Titillium Web" w:hAnsi="Titillium Web"/>
                <w:szCs w:val="24"/>
              </w:rPr>
            </w:pPr>
            <w:r w:rsidRPr="006D04B2">
              <w:rPr>
                <w:rFonts w:ascii="Titillium Web" w:hAnsi="Titillium Web"/>
                <w:szCs w:val="24"/>
              </w:rPr>
              <w:t>Dimensioni non registrate</w:t>
            </w:r>
          </w:p>
        </w:tc>
      </w:tr>
      <w:tr w:rsidR="0086297F" w:rsidRPr="00042C80" w14:paraId="26D51938" w14:textId="77777777" w:rsidTr="002665C6">
        <w:trPr>
          <w:jc w:val="center"/>
        </w:trPr>
        <w:tc>
          <w:tcPr>
            <w:tcW w:w="1650" w:type="pct"/>
            <w:vAlign w:val="center"/>
          </w:tcPr>
          <w:p w14:paraId="2A68CD36"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Orientamento dello scheletro</w:t>
            </w:r>
          </w:p>
        </w:tc>
        <w:tc>
          <w:tcPr>
            <w:tcW w:w="3350" w:type="pct"/>
            <w:vAlign w:val="center"/>
          </w:tcPr>
          <w:p w14:paraId="11954718" w14:textId="77777777" w:rsidR="0086297F" w:rsidRPr="006D04B2" w:rsidRDefault="0086297F" w:rsidP="002665C6">
            <w:pPr>
              <w:jc w:val="center"/>
              <w:rPr>
                <w:rFonts w:ascii="Titillium Web" w:hAnsi="Titillium Web"/>
                <w:szCs w:val="24"/>
              </w:rPr>
            </w:pPr>
            <w:r w:rsidRPr="006D04B2">
              <w:rPr>
                <w:rFonts w:ascii="Titillium Web" w:hAnsi="Titillium Web"/>
                <w:szCs w:val="24"/>
              </w:rPr>
              <w:t>NNW-SSE</w:t>
            </w:r>
          </w:p>
        </w:tc>
      </w:tr>
      <w:tr w:rsidR="0086297F" w:rsidRPr="00042C80" w14:paraId="61B8350D" w14:textId="77777777" w:rsidTr="002665C6">
        <w:trPr>
          <w:jc w:val="center"/>
        </w:trPr>
        <w:tc>
          <w:tcPr>
            <w:tcW w:w="1650" w:type="pct"/>
            <w:vAlign w:val="center"/>
          </w:tcPr>
          <w:p w14:paraId="58354758"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Segnacolo</w:t>
            </w:r>
          </w:p>
        </w:tc>
        <w:tc>
          <w:tcPr>
            <w:tcW w:w="3350" w:type="pct"/>
            <w:vAlign w:val="center"/>
          </w:tcPr>
          <w:p w14:paraId="0EFED82F" w14:textId="77777777" w:rsidR="0086297F" w:rsidRPr="006D04B2" w:rsidRDefault="0086297F" w:rsidP="002665C6">
            <w:pPr>
              <w:jc w:val="center"/>
              <w:rPr>
                <w:rFonts w:ascii="Titillium Web" w:hAnsi="Titillium Web"/>
                <w:szCs w:val="24"/>
              </w:rPr>
            </w:pPr>
            <w:r w:rsidRPr="006D04B2">
              <w:rPr>
                <w:rFonts w:ascii="Titillium Web" w:hAnsi="Titillium Web"/>
                <w:szCs w:val="24"/>
              </w:rPr>
              <w:t>/</w:t>
            </w:r>
          </w:p>
        </w:tc>
      </w:tr>
      <w:tr w:rsidR="0086297F" w:rsidRPr="00042C80" w14:paraId="6B2B919E" w14:textId="77777777" w:rsidTr="002665C6">
        <w:trPr>
          <w:jc w:val="center"/>
        </w:trPr>
        <w:tc>
          <w:tcPr>
            <w:tcW w:w="1650" w:type="pct"/>
            <w:vAlign w:val="center"/>
          </w:tcPr>
          <w:p w14:paraId="72D8137A"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Giornale di scavo</w:t>
            </w:r>
          </w:p>
        </w:tc>
        <w:tc>
          <w:tcPr>
            <w:tcW w:w="3350" w:type="pct"/>
            <w:vAlign w:val="center"/>
          </w:tcPr>
          <w:p w14:paraId="667034C4" w14:textId="77777777" w:rsidR="003113E7" w:rsidRPr="006D04B2" w:rsidRDefault="00000000">
            <w:pPr>
              <w:rPr>
                <w:rFonts w:ascii="Titillium Web" w:hAnsi="Titillium Web"/>
                <w:i/>
                <w:iCs/>
                <w:szCs w:val="24"/>
              </w:rPr>
            </w:pPr>
            <w:r w:rsidRPr="006D04B2">
              <w:rPr>
                <w:rFonts w:ascii="Titillium Web" w:hAnsi="Titillium Web"/>
                <w:i/>
                <w:iCs/>
                <w:szCs w:val="24"/>
              </w:rPr>
              <w:t>Tomba 271 - umata -</w:t>
            </w:r>
          </w:p>
          <w:p w14:paraId="79A5305F" w14:textId="77777777" w:rsidR="003113E7" w:rsidRPr="006D04B2" w:rsidRDefault="00000000">
            <w:pPr>
              <w:rPr>
                <w:rFonts w:ascii="Titillium Web" w:hAnsi="Titillium Web"/>
                <w:i/>
                <w:iCs/>
                <w:szCs w:val="24"/>
              </w:rPr>
            </w:pPr>
            <w:r w:rsidRPr="006D04B2">
              <w:rPr>
                <w:rFonts w:ascii="Titillium Web" w:hAnsi="Titillium Web"/>
                <w:i/>
                <w:iCs/>
                <w:szCs w:val="24"/>
              </w:rPr>
              <w:t>A m. 18 dal canale B e a m. 7 dal limite S..... poggiava uno scheletro alla prof.tà di m. 1,10 (sabbia pura) orientato da NNO a SSE. La sabbia o argilla sabbiosa alluvionale copriva la sabbia pura per uno spessore di m. 0,70 circa.</w:t>
            </w:r>
          </w:p>
          <w:p w14:paraId="513D9F4D" w14:textId="77777777" w:rsidR="003113E7" w:rsidRPr="006D04B2" w:rsidRDefault="00000000">
            <w:pPr>
              <w:rPr>
                <w:rFonts w:ascii="Titillium Web" w:hAnsi="Titillium Web"/>
                <w:i/>
                <w:iCs/>
                <w:szCs w:val="24"/>
              </w:rPr>
            </w:pPr>
            <w:r w:rsidRPr="006D04B2">
              <w:rPr>
                <w:rFonts w:ascii="Titillium Web" w:hAnsi="Titillium Web"/>
                <w:i/>
                <w:iCs/>
                <w:szCs w:val="24"/>
              </w:rPr>
              <w:t>Lo scheletro aveva dietro la testa verso sin.:</w:t>
            </w:r>
          </w:p>
          <w:p w14:paraId="4415314D" w14:textId="77777777" w:rsidR="003113E7" w:rsidRPr="006D04B2" w:rsidRDefault="00000000">
            <w:pPr>
              <w:rPr>
                <w:rFonts w:ascii="Titillium Web" w:hAnsi="Titillium Web"/>
                <w:i/>
                <w:iCs/>
                <w:szCs w:val="24"/>
              </w:rPr>
            </w:pPr>
            <w:r w:rsidRPr="006D04B2">
              <w:rPr>
                <w:rFonts w:ascii="Titillium Web" w:hAnsi="Titillium Web"/>
                <w:i/>
                <w:iCs/>
                <w:szCs w:val="24"/>
              </w:rPr>
              <w:t>1 oggetto (raffo?) di bronzo con punte lunghe circa come l’oggetto simile della 128:</w:t>
            </w:r>
          </w:p>
          <w:p w14:paraId="7C113920" w14:textId="77777777" w:rsidR="003113E7" w:rsidRPr="006D04B2" w:rsidRDefault="00000000">
            <w:pPr>
              <w:rPr>
                <w:rFonts w:ascii="Titillium Web" w:hAnsi="Titillium Web"/>
                <w:i/>
                <w:iCs/>
                <w:szCs w:val="24"/>
              </w:rPr>
            </w:pPr>
            <w:r w:rsidRPr="006D04B2">
              <w:rPr>
                <w:rFonts w:ascii="Titillium Web" w:hAnsi="Titillium Web"/>
                <w:i/>
                <w:iCs/>
                <w:szCs w:val="24"/>
              </w:rPr>
              <w:t>Ma questo non è come quello della 128: costruito come un ramo, e fuso di un solo pezzo. Questo ha il manico lungo 0,27 e l’intelaiatura che formano un pezzo solo. Sull’intelaiatura, a forma di triangolo con due lati irregolari, si ergono tre perni sul lato di base, equidistanti fra loro sui quali sono state imperniate e battute a martello 3 branche; le due laterali sono di 3 punte quella di mezzo ne ha due. Il manico è lungo 0,27 ed è lavorato a cordone come quello della 128:</w:t>
            </w:r>
          </w:p>
          <w:p w14:paraId="3BC97EE1" w14:textId="77777777" w:rsidR="003113E7" w:rsidRPr="006D04B2" w:rsidRDefault="00000000">
            <w:pPr>
              <w:rPr>
                <w:rFonts w:ascii="Titillium Web" w:hAnsi="Titillium Web"/>
                <w:i/>
                <w:iCs/>
                <w:szCs w:val="24"/>
              </w:rPr>
            </w:pPr>
            <w:r w:rsidRPr="006D04B2">
              <w:rPr>
                <w:rFonts w:ascii="Titillium Web" w:hAnsi="Titillium Web"/>
                <w:i/>
                <w:iCs/>
                <w:szCs w:val="24"/>
              </w:rPr>
              <w:t>Il triangolo è spezzato nell’attacco col manico e le branche con le punte sono uscite dai perni. Restaurabile.</w:t>
            </w:r>
          </w:p>
          <w:p w14:paraId="3C155A20" w14:textId="77777777" w:rsidR="003113E7" w:rsidRPr="006D04B2" w:rsidRDefault="00000000">
            <w:pPr>
              <w:rPr>
                <w:rFonts w:ascii="Titillium Web" w:hAnsi="Titillium Web"/>
                <w:i/>
                <w:iCs/>
                <w:szCs w:val="24"/>
              </w:rPr>
            </w:pPr>
            <w:r w:rsidRPr="006D04B2">
              <w:rPr>
                <w:rFonts w:ascii="Titillium Web" w:hAnsi="Titillium Web"/>
                <w:i/>
                <w:iCs/>
                <w:szCs w:val="24"/>
              </w:rPr>
              <w:t>Dalla parte destra del cranio rasente la spalla aveva:</w:t>
            </w:r>
          </w:p>
          <w:p w14:paraId="1A2F560B" w14:textId="77777777" w:rsidR="003113E7" w:rsidRPr="006D04B2" w:rsidRDefault="00000000">
            <w:pPr>
              <w:rPr>
                <w:rFonts w:ascii="Titillium Web" w:hAnsi="Titillium Web"/>
                <w:i/>
                <w:iCs/>
                <w:szCs w:val="24"/>
              </w:rPr>
            </w:pPr>
            <w:r w:rsidRPr="006D04B2">
              <w:rPr>
                <w:rFonts w:ascii="Titillium Web" w:hAnsi="Titillium Web"/>
                <w:i/>
                <w:iCs/>
                <w:szCs w:val="24"/>
              </w:rPr>
              <w:t>1 idria grande, intera, leggermente frammentata presso l’orlo, alla bocca. I frammenti furono cercati con ogni cura e non si rinvennero, ciò dimostra che il vaso fu deposto nella tomba esattamente come ora è stato rinvenuto.</w:t>
            </w:r>
          </w:p>
          <w:p w14:paraId="2504A45D" w14:textId="77777777" w:rsidR="003113E7" w:rsidRPr="006D04B2" w:rsidRDefault="00000000">
            <w:pPr>
              <w:rPr>
                <w:rFonts w:ascii="Titillium Web" w:hAnsi="Titillium Web"/>
                <w:i/>
                <w:iCs/>
                <w:szCs w:val="24"/>
              </w:rPr>
            </w:pPr>
            <w:r w:rsidRPr="006D04B2">
              <w:rPr>
                <w:rFonts w:ascii="Titillium Web" w:hAnsi="Titillium Web"/>
                <w:i/>
                <w:iCs/>
                <w:szCs w:val="24"/>
              </w:rPr>
              <w:t xml:space="preserve">È figurato è decorato - Sulla spalla, sopra le anse verticali, ha disegnata molto bene una scena con fig. rosse; </w:t>
            </w:r>
            <w:r w:rsidRPr="006D04B2">
              <w:rPr>
                <w:rFonts w:ascii="Titillium Web" w:hAnsi="Titillium Web"/>
                <w:i/>
                <w:iCs/>
                <w:szCs w:val="24"/>
              </w:rPr>
              <w:lastRenderedPageBreak/>
              <w:t>conservatissime: da des. a sin. una biga tirata da due cavalli alati galoppanti; dietro la biga un cavallo marino volto verso destra, sembra uscire di sotto la biga. Sul cocchio una figura di auriga con veste lunga tiene tirate le redini ed ha il corpo piegato in avanti. Ha in testa un capuccio (?) che si ravvisa ad un elmo con punta rivolta in avanti.</w:t>
            </w:r>
          </w:p>
          <w:p w14:paraId="3E223863" w14:textId="77777777" w:rsidR="003113E7" w:rsidRPr="006D04B2" w:rsidRDefault="00000000">
            <w:pPr>
              <w:rPr>
                <w:rFonts w:ascii="Titillium Web" w:hAnsi="Titillium Web"/>
                <w:i/>
                <w:iCs/>
                <w:szCs w:val="24"/>
              </w:rPr>
            </w:pPr>
            <w:r w:rsidRPr="006D04B2">
              <w:rPr>
                <w:rFonts w:ascii="Titillium Web" w:hAnsi="Titillium Web"/>
                <w:i/>
                <w:iCs/>
                <w:szCs w:val="24"/>
              </w:rPr>
              <w:t>Ha il viso imberbe e sotto all’elmo o capuccio escono i capelli sulla spalla - (è donna?) segue una figura di donzella in atto di correre verso sin., volta col viso all’indietro verso un guerriero armato di lanci ed almo in capo, che la insegue. Il guerriero ha sulle spalle un manto che lo copre fino alla cintola e nel lungo passo che fa per rincorrere la donzella si scoprono le gambe e le coscie che son nude. Segue un altra fig. di donzella che fugge anche lei a sin. inseguita da uomo barbuto vestito con lungo manto, armato di lancia.</w:t>
            </w:r>
          </w:p>
          <w:p w14:paraId="41D9F512" w14:textId="77777777" w:rsidR="003113E7" w:rsidRPr="006D04B2" w:rsidRDefault="00000000">
            <w:pPr>
              <w:rPr>
                <w:rFonts w:ascii="Titillium Web" w:hAnsi="Titillium Web"/>
                <w:i/>
                <w:iCs/>
                <w:szCs w:val="24"/>
              </w:rPr>
            </w:pPr>
            <w:r w:rsidRPr="006D04B2">
              <w:rPr>
                <w:rFonts w:ascii="Titillium Web" w:hAnsi="Titillium Web"/>
                <w:i/>
                <w:iCs/>
                <w:szCs w:val="24"/>
              </w:rPr>
              <w:t>Fra la donzella e l’uomo barbato un leoncello?</w:t>
            </w:r>
          </w:p>
          <w:p w14:paraId="619B9BD6" w14:textId="77777777" w:rsidR="003113E7" w:rsidRPr="006D04B2" w:rsidRDefault="00000000">
            <w:pPr>
              <w:rPr>
                <w:rFonts w:ascii="Titillium Web" w:hAnsi="Titillium Web"/>
                <w:i/>
                <w:iCs/>
                <w:szCs w:val="24"/>
              </w:rPr>
            </w:pPr>
            <w:r w:rsidRPr="006D04B2">
              <w:rPr>
                <w:rFonts w:ascii="Titillium Web" w:hAnsi="Titillium Web"/>
                <w:i/>
                <w:iCs/>
                <w:szCs w:val="24"/>
              </w:rPr>
              <w:t>In ultimo segue altra donzella -.</w:t>
            </w:r>
          </w:p>
          <w:p w14:paraId="29B65AF4" w14:textId="77777777" w:rsidR="003113E7" w:rsidRPr="006D04B2" w:rsidRDefault="00000000">
            <w:pPr>
              <w:rPr>
                <w:rFonts w:ascii="Titillium Web" w:hAnsi="Titillium Web"/>
                <w:i/>
                <w:iCs/>
                <w:szCs w:val="24"/>
              </w:rPr>
            </w:pPr>
            <w:r w:rsidRPr="006D04B2">
              <w:rPr>
                <w:rFonts w:ascii="Titillium Web" w:hAnsi="Titillium Web"/>
                <w:i/>
                <w:iCs/>
                <w:szCs w:val="24"/>
              </w:rPr>
              <w:t>Tutto il disegno è conservatissimo -</w:t>
            </w:r>
          </w:p>
          <w:p w14:paraId="53CBFFEE" w14:textId="77777777" w:rsidR="003113E7" w:rsidRPr="006D04B2" w:rsidRDefault="00000000">
            <w:pPr>
              <w:rPr>
                <w:rFonts w:ascii="Titillium Web" w:hAnsi="Titillium Web"/>
                <w:i/>
                <w:iCs/>
                <w:szCs w:val="24"/>
              </w:rPr>
            </w:pPr>
            <w:r w:rsidRPr="006D04B2">
              <w:rPr>
                <w:rFonts w:ascii="Titillium Web" w:hAnsi="Titillium Web"/>
                <w:i/>
                <w:iCs/>
                <w:szCs w:val="24"/>
              </w:rPr>
              <w:t>Sul collo dell’idria, al disopra delle figure corre tutto in giro una fascia di palmette, e sotto le figure nel maggior sviluppo del ventre del vaso ove sono le anse orrizontali, corre un doppio giro di palmette -</w:t>
            </w:r>
          </w:p>
          <w:p w14:paraId="54263DA1" w14:textId="77777777" w:rsidR="003113E7" w:rsidRPr="006D04B2" w:rsidRDefault="00000000">
            <w:pPr>
              <w:rPr>
                <w:rFonts w:ascii="Titillium Web" w:hAnsi="Titillium Web"/>
                <w:i/>
                <w:iCs/>
                <w:szCs w:val="24"/>
              </w:rPr>
            </w:pPr>
            <w:r w:rsidRPr="006D04B2">
              <w:rPr>
                <w:rFonts w:ascii="Titillium Web" w:hAnsi="Titillium Web"/>
                <w:i/>
                <w:iCs/>
                <w:szCs w:val="24"/>
              </w:rPr>
              <w:t>Il vaso conserva un poco di concrezione che credo sarà facile pulire completamente senza intaccare il disegno - è alta 0,</w:t>
            </w:r>
          </w:p>
          <w:p w14:paraId="5A17201B" w14:textId="77777777" w:rsidR="003113E7" w:rsidRPr="006D04B2" w:rsidRDefault="00000000">
            <w:pPr>
              <w:rPr>
                <w:rFonts w:ascii="Titillium Web" w:hAnsi="Titillium Web"/>
                <w:i/>
                <w:iCs/>
                <w:szCs w:val="24"/>
              </w:rPr>
            </w:pPr>
            <w:r w:rsidRPr="006D04B2">
              <w:rPr>
                <w:rFonts w:ascii="Titillium Web" w:hAnsi="Titillium Web"/>
                <w:i/>
                <w:iCs/>
                <w:szCs w:val="24"/>
              </w:rPr>
              <w:t>La idria era piantata dritta, come di solito si rinvengono le anfore pontute, grezze, presso lo scheletro.</w:t>
            </w:r>
          </w:p>
          <w:p w14:paraId="443784C0" w14:textId="77777777" w:rsidR="003113E7" w:rsidRPr="006D04B2" w:rsidRDefault="00000000">
            <w:pPr>
              <w:rPr>
                <w:rFonts w:ascii="Titillium Web" w:hAnsi="Titillium Web"/>
                <w:i/>
                <w:iCs/>
                <w:szCs w:val="24"/>
              </w:rPr>
            </w:pPr>
            <w:r w:rsidRPr="006D04B2">
              <w:rPr>
                <w:rFonts w:ascii="Titillium Web" w:hAnsi="Titillium Web"/>
                <w:i/>
                <w:iCs/>
                <w:szCs w:val="24"/>
              </w:rPr>
              <w:t>Lungo il braccio destro erano:</w:t>
            </w:r>
          </w:p>
          <w:p w14:paraId="20EC8488" w14:textId="77777777" w:rsidR="003113E7" w:rsidRPr="006D04B2" w:rsidRDefault="00000000">
            <w:pPr>
              <w:rPr>
                <w:rFonts w:ascii="Titillium Web" w:hAnsi="Titillium Web"/>
                <w:i/>
                <w:iCs/>
                <w:szCs w:val="24"/>
              </w:rPr>
            </w:pPr>
            <w:r w:rsidRPr="006D04B2">
              <w:rPr>
                <w:rFonts w:ascii="Titillium Web" w:hAnsi="Titillium Web"/>
                <w:i/>
                <w:iCs/>
                <w:szCs w:val="24"/>
              </w:rPr>
              <w:t>1 (e frammenti di un secondo) oinocoe a fig. rosse, intero, ben conservato. in mezzo una fig. maschile così bene aggraziata e disegnata nelle membra che sembra essere una donna. È volto a d., seduto, con tirso nella sin.. Davanti a lui (a d.) un sileno nudo con tirso e corno potorio. (Sulla fig. del sileno è il segno di un’arnese di lavoro)</w:t>
            </w:r>
          </w:p>
          <w:p w14:paraId="2CA51386" w14:textId="77777777" w:rsidR="003113E7" w:rsidRPr="006D04B2" w:rsidRDefault="00000000">
            <w:pPr>
              <w:rPr>
                <w:rFonts w:ascii="Titillium Web" w:hAnsi="Titillium Web"/>
                <w:i/>
                <w:iCs/>
                <w:szCs w:val="24"/>
              </w:rPr>
            </w:pPr>
            <w:r w:rsidRPr="006D04B2">
              <w:rPr>
                <w:rFonts w:ascii="Titillium Web" w:hAnsi="Titillium Web"/>
                <w:i/>
                <w:iCs/>
                <w:szCs w:val="24"/>
              </w:rPr>
              <w:t>A destra della figura seduta, altro sileno o satiro con tirso e porta sul corpo nudo le traccie di pennellate con le quali forse si è voluto disegnare (anzi dipingere poiché sono bianche) una specie di lana, o pelle animale.</w:t>
            </w:r>
          </w:p>
          <w:p w14:paraId="53EAC569" w14:textId="77777777" w:rsidR="003113E7" w:rsidRPr="006D04B2" w:rsidRDefault="00000000">
            <w:pPr>
              <w:rPr>
                <w:rFonts w:ascii="Titillium Web" w:hAnsi="Titillium Web"/>
                <w:i/>
                <w:iCs/>
                <w:szCs w:val="24"/>
              </w:rPr>
            </w:pPr>
            <w:r w:rsidRPr="006D04B2">
              <w:rPr>
                <w:rFonts w:ascii="Titillium Web" w:hAnsi="Titillium Web"/>
                <w:i/>
                <w:iCs/>
                <w:szCs w:val="24"/>
              </w:rPr>
              <w:lastRenderedPageBreak/>
              <w:t>Il disegno dell’oinocoe è bellissimo e conservatissimo - è alto 0,19.</w:t>
            </w:r>
          </w:p>
          <w:p w14:paraId="70A41CCA" w14:textId="77777777" w:rsidR="003113E7" w:rsidRPr="006D04B2" w:rsidRDefault="00000000">
            <w:pPr>
              <w:rPr>
                <w:rFonts w:ascii="Titillium Web" w:hAnsi="Titillium Web"/>
                <w:i/>
                <w:iCs/>
                <w:szCs w:val="24"/>
              </w:rPr>
            </w:pPr>
            <w:r w:rsidRPr="006D04B2">
              <w:rPr>
                <w:rFonts w:ascii="Titillium Web" w:hAnsi="Titillium Web"/>
                <w:i/>
                <w:iCs/>
                <w:szCs w:val="24"/>
              </w:rPr>
              <w:t>li presso era -:</w:t>
            </w:r>
          </w:p>
          <w:p w14:paraId="62F174CE" w14:textId="77777777" w:rsidR="003113E7" w:rsidRPr="006D04B2" w:rsidRDefault="00000000">
            <w:pPr>
              <w:rPr>
                <w:rFonts w:ascii="Titillium Web" w:hAnsi="Titillium Web"/>
                <w:i/>
                <w:iCs/>
                <w:szCs w:val="24"/>
              </w:rPr>
            </w:pPr>
            <w:r w:rsidRPr="006D04B2">
              <w:rPr>
                <w:rFonts w:ascii="Titillium Web" w:hAnsi="Titillium Web"/>
                <w:i/>
                <w:iCs/>
                <w:szCs w:val="24"/>
              </w:rPr>
              <w:t>1 ansa di bronzo di olpe, del quale non rimane che qualche meschino avanzo. È completamente marcito e corroso. (0,16)</w:t>
            </w:r>
          </w:p>
          <w:p w14:paraId="641AF3C0" w14:textId="77777777" w:rsidR="003113E7" w:rsidRPr="006D04B2" w:rsidRDefault="00000000">
            <w:pPr>
              <w:rPr>
                <w:rFonts w:ascii="Titillium Web" w:hAnsi="Titillium Web"/>
                <w:i/>
                <w:iCs/>
                <w:szCs w:val="24"/>
              </w:rPr>
            </w:pPr>
            <w:r w:rsidRPr="006D04B2">
              <w:rPr>
                <w:rFonts w:ascii="Titillium Web" w:hAnsi="Titillium Web"/>
                <w:i/>
                <w:iCs/>
                <w:szCs w:val="24"/>
              </w:rPr>
              <w:t>1 manico di vaso di bronzo, conserva ancora attaccate alle estremità gli attacchi (al coperchio?) è largo alle estremità 012 -</w:t>
            </w:r>
          </w:p>
          <w:p w14:paraId="790602AF" w14:textId="77777777" w:rsidR="003113E7" w:rsidRPr="006D04B2" w:rsidRDefault="00000000">
            <w:pPr>
              <w:rPr>
                <w:rFonts w:ascii="Titillium Web" w:hAnsi="Titillium Web"/>
                <w:i/>
                <w:iCs/>
                <w:szCs w:val="24"/>
              </w:rPr>
            </w:pPr>
            <w:r w:rsidRPr="006D04B2">
              <w:rPr>
                <w:rFonts w:ascii="Titillium Web" w:hAnsi="Titillium Web"/>
                <w:i/>
                <w:iCs/>
                <w:szCs w:val="24"/>
              </w:rPr>
              <w:t>Presso la mano destra aveva:</w:t>
            </w:r>
          </w:p>
          <w:p w14:paraId="76A1F007" w14:textId="77777777" w:rsidR="003113E7" w:rsidRPr="006D04B2" w:rsidRDefault="00000000">
            <w:pPr>
              <w:rPr>
                <w:rFonts w:ascii="Titillium Web" w:hAnsi="Titillium Web"/>
                <w:i/>
                <w:iCs/>
                <w:szCs w:val="24"/>
              </w:rPr>
            </w:pPr>
            <w:r w:rsidRPr="006D04B2">
              <w:rPr>
                <w:rFonts w:ascii="Titillium Web" w:hAnsi="Titillium Web"/>
                <w:i/>
                <w:iCs/>
                <w:szCs w:val="24"/>
              </w:rPr>
              <w:t>2 dadi di avorio, quadrati,</w:t>
            </w:r>
          </w:p>
          <w:p w14:paraId="3D823182" w14:textId="77777777" w:rsidR="003113E7" w:rsidRPr="006D04B2" w:rsidRDefault="00000000">
            <w:pPr>
              <w:rPr>
                <w:rFonts w:ascii="Titillium Web" w:hAnsi="Titillium Web"/>
                <w:i/>
                <w:iCs/>
                <w:szCs w:val="24"/>
              </w:rPr>
            </w:pPr>
            <w:r w:rsidRPr="006D04B2">
              <w:rPr>
                <w:rFonts w:ascii="Titillium Web" w:hAnsi="Titillium Web"/>
                <w:i/>
                <w:iCs/>
                <w:szCs w:val="24"/>
              </w:rPr>
              <w:t>22 ciottoli comuni, piccolini; bianchi e colorati.</w:t>
            </w:r>
          </w:p>
          <w:p w14:paraId="46B21088" w14:textId="77777777" w:rsidR="003113E7" w:rsidRPr="006D04B2" w:rsidRDefault="00000000">
            <w:pPr>
              <w:rPr>
                <w:rFonts w:ascii="Titillium Web" w:hAnsi="Titillium Web"/>
                <w:i/>
                <w:iCs/>
                <w:szCs w:val="24"/>
              </w:rPr>
            </w:pPr>
            <w:r w:rsidRPr="006D04B2">
              <w:rPr>
                <w:rFonts w:ascii="Titillium Web" w:hAnsi="Titillium Web"/>
                <w:i/>
                <w:iCs/>
                <w:szCs w:val="24"/>
              </w:rPr>
              <w:t>1 kylix in frammenti, di disegno trascurato: nel medaglione due figure maschili; una di uomo ignudo davanti a uomo barbato È figurato anche nel rovescio (restaurabile?)</w:t>
            </w:r>
          </w:p>
          <w:p w14:paraId="3831161C" w14:textId="77777777" w:rsidR="003113E7" w:rsidRPr="006D04B2" w:rsidRDefault="00000000">
            <w:pPr>
              <w:rPr>
                <w:rFonts w:ascii="Titillium Web" w:hAnsi="Titillium Web"/>
                <w:i/>
                <w:iCs/>
                <w:szCs w:val="24"/>
              </w:rPr>
            </w:pPr>
            <w:r w:rsidRPr="006D04B2">
              <w:rPr>
                <w:rFonts w:ascii="Titillium Web" w:hAnsi="Titillium Web"/>
                <w:i/>
                <w:iCs/>
                <w:szCs w:val="24"/>
              </w:rPr>
              <w:t>2 piatti, ad alto piede, a ver. n., con testa maschile nel centro e giro di foglie presso l’orlo</w:t>
            </w:r>
          </w:p>
          <w:p w14:paraId="4E2A0ECE" w14:textId="77777777" w:rsidR="003113E7" w:rsidRPr="006D04B2" w:rsidRDefault="00000000">
            <w:pPr>
              <w:rPr>
                <w:rFonts w:ascii="Titillium Web" w:hAnsi="Titillium Web"/>
                <w:i/>
                <w:iCs/>
                <w:szCs w:val="24"/>
              </w:rPr>
            </w:pPr>
            <w:r w:rsidRPr="006D04B2">
              <w:rPr>
                <w:rFonts w:ascii="Titillium Web" w:hAnsi="Titillium Web"/>
                <w:i/>
                <w:iCs/>
                <w:szCs w:val="24"/>
              </w:rPr>
              <w:t>Sono entrambi frammentati.</w:t>
            </w:r>
          </w:p>
          <w:p w14:paraId="3E86DE7C" w14:textId="77777777" w:rsidR="003113E7" w:rsidRPr="006D04B2" w:rsidRDefault="00000000">
            <w:pPr>
              <w:rPr>
                <w:rFonts w:ascii="Titillium Web" w:hAnsi="Titillium Web"/>
                <w:i/>
                <w:iCs/>
                <w:szCs w:val="24"/>
              </w:rPr>
            </w:pPr>
            <w:r w:rsidRPr="006D04B2">
              <w:rPr>
                <w:rFonts w:ascii="Titillium Web" w:hAnsi="Titillium Web"/>
                <w:i/>
                <w:iCs/>
                <w:szCs w:val="24"/>
              </w:rPr>
              <w:t>1 lucernina tonda schiacciata, ad ansa orrizontale, con due fig. animali; manca del beccuccio e dell’ansa.</w:t>
            </w:r>
          </w:p>
          <w:p w14:paraId="5712193B" w14:textId="77777777" w:rsidR="003113E7" w:rsidRPr="006D04B2" w:rsidRDefault="00000000">
            <w:pPr>
              <w:rPr>
                <w:rFonts w:ascii="Titillium Web" w:hAnsi="Titillium Web"/>
                <w:i/>
                <w:iCs/>
                <w:szCs w:val="24"/>
              </w:rPr>
            </w:pPr>
            <w:r w:rsidRPr="006D04B2">
              <w:rPr>
                <w:rFonts w:ascii="Titillium Web" w:hAnsi="Titillium Web"/>
                <w:i/>
                <w:iCs/>
                <w:szCs w:val="24"/>
              </w:rPr>
              <w:t>5 tazze a ver. nera, frammentate, con impressioni di palmette</w:t>
            </w:r>
          </w:p>
          <w:p w14:paraId="6C5ED2A2" w14:textId="77777777" w:rsidR="003113E7" w:rsidRPr="006D04B2" w:rsidRDefault="00000000">
            <w:pPr>
              <w:rPr>
                <w:rFonts w:ascii="Titillium Web" w:hAnsi="Titillium Web"/>
                <w:i/>
                <w:iCs/>
                <w:szCs w:val="24"/>
              </w:rPr>
            </w:pPr>
            <w:r w:rsidRPr="006D04B2">
              <w:rPr>
                <w:rFonts w:ascii="Titillium Web" w:hAnsi="Titillium Web"/>
                <w:i/>
                <w:iCs/>
                <w:szCs w:val="24"/>
              </w:rPr>
              <w:t>2 idem. più piccole, intere.</w:t>
            </w:r>
          </w:p>
          <w:p w14:paraId="0CC387C4" w14:textId="77777777" w:rsidR="003113E7" w:rsidRPr="006D04B2" w:rsidRDefault="00000000">
            <w:pPr>
              <w:rPr>
                <w:rFonts w:ascii="Titillium Web" w:hAnsi="Titillium Web"/>
                <w:i/>
                <w:iCs/>
                <w:szCs w:val="24"/>
              </w:rPr>
            </w:pPr>
            <w:r w:rsidRPr="006D04B2">
              <w:rPr>
                <w:rFonts w:ascii="Titillium Web" w:hAnsi="Titillium Web"/>
                <w:i/>
                <w:iCs/>
                <w:szCs w:val="24"/>
              </w:rPr>
              <w:t>2 piccole lekythos, una con palmette a v.n. e grafite, l’altra a ver. n. frammentate entrambe nella bocca e nell’ansa - Una senza pieduccio alte 0,11</w:t>
            </w:r>
          </w:p>
          <w:p w14:paraId="443C27DF" w14:textId="77777777" w:rsidR="003113E7" w:rsidRPr="006D04B2" w:rsidRDefault="00000000">
            <w:pPr>
              <w:rPr>
                <w:rFonts w:ascii="Titillium Web" w:hAnsi="Titillium Web"/>
                <w:i/>
                <w:iCs/>
                <w:szCs w:val="24"/>
              </w:rPr>
            </w:pPr>
            <w:r w:rsidRPr="006D04B2">
              <w:rPr>
                <w:rFonts w:ascii="Titillium Web" w:hAnsi="Titillium Web"/>
                <w:i/>
                <w:iCs/>
                <w:szCs w:val="24"/>
              </w:rPr>
              <w:t>4 piatti di argilla giallognola, grezzi di impasto locale: interi - diam 0,14.</w:t>
            </w:r>
          </w:p>
          <w:p w14:paraId="52D25C4B" w14:textId="77777777" w:rsidR="003113E7" w:rsidRPr="006D04B2" w:rsidRDefault="00000000">
            <w:pPr>
              <w:rPr>
                <w:rFonts w:ascii="Titillium Web" w:hAnsi="Titillium Web"/>
                <w:i/>
                <w:iCs/>
                <w:szCs w:val="24"/>
              </w:rPr>
            </w:pPr>
            <w:r w:rsidRPr="006D04B2">
              <w:rPr>
                <w:rFonts w:ascii="Titillium Web" w:hAnsi="Titillium Web"/>
                <w:i/>
                <w:iCs/>
                <w:szCs w:val="24"/>
              </w:rPr>
              <w:t>avanzi di alabastron –</w:t>
            </w:r>
          </w:p>
        </w:tc>
      </w:tr>
      <w:tr w:rsidR="0086297F" w:rsidRPr="00042C80" w14:paraId="7F66C25D" w14:textId="77777777" w:rsidTr="002665C6">
        <w:trPr>
          <w:jc w:val="center"/>
        </w:trPr>
        <w:tc>
          <w:tcPr>
            <w:tcW w:w="1650" w:type="pct"/>
            <w:vAlign w:val="center"/>
          </w:tcPr>
          <w:p w14:paraId="017E5B94"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lastRenderedPageBreak/>
              <w:t>Posizione del corredo</w:t>
            </w:r>
          </w:p>
        </w:tc>
        <w:tc>
          <w:tcPr>
            <w:tcW w:w="3350" w:type="pct"/>
            <w:vAlign w:val="center"/>
          </w:tcPr>
          <w:p w14:paraId="678BF5EF" w14:textId="4E228BBE" w:rsidR="0086297F" w:rsidRPr="006D04B2" w:rsidRDefault="00D6487A" w:rsidP="002665C6">
            <w:pPr>
              <w:jc w:val="center"/>
              <w:rPr>
                <w:rFonts w:ascii="Titillium Web" w:hAnsi="Titillium Web"/>
                <w:szCs w:val="24"/>
              </w:rPr>
            </w:pPr>
            <w:r w:rsidRPr="006D04B2">
              <w:rPr>
                <w:rFonts w:ascii="Titillium Web" w:hAnsi="Titillium Web"/>
                <w:szCs w:val="24"/>
              </w:rPr>
              <w:t>In gruppo/i attorno ai resti</w:t>
            </w:r>
          </w:p>
        </w:tc>
      </w:tr>
      <w:tr w:rsidR="0086297F" w:rsidRPr="00042C80" w14:paraId="4DD75C5F" w14:textId="77777777" w:rsidTr="002665C6">
        <w:trPr>
          <w:jc w:val="center"/>
        </w:trPr>
        <w:tc>
          <w:tcPr>
            <w:tcW w:w="1650" w:type="pct"/>
            <w:vAlign w:val="center"/>
          </w:tcPr>
          <w:p w14:paraId="243B6EB6"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Genere (legato all’analisi del corredo)</w:t>
            </w:r>
          </w:p>
        </w:tc>
        <w:tc>
          <w:tcPr>
            <w:tcW w:w="3350" w:type="pct"/>
            <w:vAlign w:val="center"/>
          </w:tcPr>
          <w:p w14:paraId="1712F896" w14:textId="77777777" w:rsidR="0086297F" w:rsidRPr="006D04B2" w:rsidRDefault="0086297F" w:rsidP="002665C6">
            <w:pPr>
              <w:jc w:val="center"/>
              <w:rPr>
                <w:rFonts w:ascii="Titillium Web" w:hAnsi="Titillium Web"/>
                <w:szCs w:val="24"/>
              </w:rPr>
            </w:pPr>
            <w:r w:rsidRPr="006D04B2">
              <w:rPr>
                <w:rFonts w:ascii="Titillium Web" w:hAnsi="Titillium Web"/>
                <w:szCs w:val="24"/>
              </w:rPr>
              <w:t>Non determinabile</w:t>
            </w:r>
          </w:p>
        </w:tc>
      </w:tr>
      <w:tr w:rsidR="0086297F" w:rsidRPr="00042C80" w14:paraId="2F950613" w14:textId="77777777" w:rsidTr="002665C6">
        <w:trPr>
          <w:jc w:val="center"/>
        </w:trPr>
        <w:tc>
          <w:tcPr>
            <w:tcW w:w="1650" w:type="pct"/>
            <w:vAlign w:val="center"/>
          </w:tcPr>
          <w:p w14:paraId="59FF8619"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Sesso (legato alle analisi antropologiche)</w:t>
            </w:r>
          </w:p>
        </w:tc>
        <w:tc>
          <w:tcPr>
            <w:tcW w:w="3350" w:type="pct"/>
            <w:vAlign w:val="center"/>
          </w:tcPr>
          <w:p w14:paraId="3AC841E7" w14:textId="77777777" w:rsidR="0086297F" w:rsidRPr="006D04B2" w:rsidRDefault="0086297F" w:rsidP="002665C6">
            <w:pPr>
              <w:jc w:val="center"/>
              <w:rPr>
                <w:rFonts w:ascii="Titillium Web" w:hAnsi="Titillium Web"/>
                <w:szCs w:val="24"/>
              </w:rPr>
            </w:pPr>
            <w:r w:rsidRPr="006D04B2">
              <w:rPr>
                <w:rFonts w:ascii="Titillium Web" w:hAnsi="Titillium Web"/>
                <w:szCs w:val="24"/>
              </w:rPr>
              <w:t>Non determinabile</w:t>
            </w:r>
          </w:p>
        </w:tc>
      </w:tr>
      <w:tr w:rsidR="0086297F" w:rsidRPr="00042C80" w14:paraId="69C6CBA6" w14:textId="77777777" w:rsidTr="002665C6">
        <w:trPr>
          <w:jc w:val="center"/>
        </w:trPr>
        <w:tc>
          <w:tcPr>
            <w:tcW w:w="1650" w:type="pct"/>
            <w:vAlign w:val="center"/>
          </w:tcPr>
          <w:p w14:paraId="0316C180"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Classi di età</w:t>
            </w:r>
          </w:p>
        </w:tc>
        <w:tc>
          <w:tcPr>
            <w:tcW w:w="3350" w:type="pct"/>
            <w:vAlign w:val="center"/>
          </w:tcPr>
          <w:p w14:paraId="1B0A00A0" w14:textId="77777777" w:rsidR="0086297F" w:rsidRPr="006D04B2" w:rsidRDefault="0086297F" w:rsidP="002665C6">
            <w:pPr>
              <w:jc w:val="center"/>
              <w:rPr>
                <w:rFonts w:ascii="Titillium Web" w:hAnsi="Titillium Web"/>
                <w:szCs w:val="24"/>
              </w:rPr>
            </w:pPr>
            <w:r w:rsidRPr="006D04B2">
              <w:rPr>
                <w:rFonts w:ascii="Titillium Web" w:hAnsi="Titillium Web"/>
                <w:szCs w:val="24"/>
              </w:rPr>
              <w:t>Adulto ?</w:t>
            </w:r>
          </w:p>
        </w:tc>
      </w:tr>
      <w:tr w:rsidR="0086297F" w:rsidRPr="00042C80" w14:paraId="55978D5A" w14:textId="77777777" w:rsidTr="002665C6">
        <w:trPr>
          <w:jc w:val="center"/>
        </w:trPr>
        <w:tc>
          <w:tcPr>
            <w:tcW w:w="1650" w:type="pct"/>
            <w:vAlign w:val="center"/>
          </w:tcPr>
          <w:p w14:paraId="0A7F81C4" w14:textId="77777777" w:rsidR="0086297F" w:rsidRPr="006D04B2" w:rsidRDefault="0086297F" w:rsidP="002665C6">
            <w:pPr>
              <w:jc w:val="center"/>
              <w:rPr>
                <w:rFonts w:ascii="Titillium Web" w:hAnsi="Titillium Web"/>
                <w:smallCaps/>
                <w:szCs w:val="24"/>
              </w:rPr>
            </w:pPr>
            <w:r w:rsidRPr="006D04B2">
              <w:rPr>
                <w:rFonts w:ascii="Titillium Web" w:hAnsi="Titillium Web"/>
                <w:smallCaps/>
                <w:szCs w:val="24"/>
              </w:rPr>
              <w:t>Bibliografia essenziale</w:t>
            </w:r>
          </w:p>
        </w:tc>
        <w:tc>
          <w:tcPr>
            <w:tcW w:w="3350" w:type="pct"/>
            <w:vAlign w:val="center"/>
          </w:tcPr>
          <w:p w14:paraId="58A1E33D" w14:textId="357EA136" w:rsidR="003113E7" w:rsidRPr="006D04B2" w:rsidRDefault="00000000" w:rsidP="006D04B2">
            <w:pPr>
              <w:jc w:val="center"/>
              <w:rPr>
                <w:rFonts w:ascii="Titillium Web" w:hAnsi="Titillium Web"/>
                <w:szCs w:val="24"/>
              </w:rPr>
            </w:pPr>
            <w:r w:rsidRPr="006D04B2">
              <w:rPr>
                <w:rFonts w:ascii="Titillium Web" w:eastAsia="Titillium" w:hAnsi="Titillium Web" w:cs="Titillium"/>
                <w:smallCaps/>
                <w:szCs w:val="24"/>
              </w:rPr>
              <w:t>Negrioli</w:t>
            </w:r>
            <w:r w:rsidRPr="006D04B2">
              <w:rPr>
                <w:rFonts w:ascii="Titillium Web" w:eastAsia="Titillium" w:hAnsi="Titillium Web" w:cs="Titillium"/>
                <w:szCs w:val="24"/>
              </w:rPr>
              <w:t xml:space="preserve"> 1927, pp. 160-162, fig. 7, tav. XV, e p. 197; </w:t>
            </w:r>
            <w:r w:rsidRPr="006D04B2">
              <w:rPr>
                <w:rFonts w:ascii="Titillium Web" w:eastAsia="Titillium" w:hAnsi="Titillium Web" w:cs="Titillium"/>
                <w:smallCaps/>
                <w:szCs w:val="24"/>
              </w:rPr>
              <w:t>Aurigemma</w:t>
            </w:r>
            <w:r w:rsidRPr="006D04B2">
              <w:rPr>
                <w:rFonts w:ascii="Titillium Web" w:eastAsia="Titillium" w:hAnsi="Titillium Web" w:cs="Titillium"/>
                <w:szCs w:val="24"/>
              </w:rPr>
              <w:t xml:space="preserve"> 1960, pp. 159-164, tavv. 183-190; </w:t>
            </w:r>
            <w:r w:rsidR="006D04B2" w:rsidRPr="006D04B2">
              <w:rPr>
                <w:rFonts w:ascii="Titillium Web" w:eastAsia="Titillium" w:hAnsi="Titillium Web" w:cs="Titillium"/>
                <w:smallCaps/>
                <w:szCs w:val="24"/>
              </w:rPr>
              <w:t>Berti</w:t>
            </w:r>
            <w:r w:rsidR="006D04B2" w:rsidRPr="006D04B2">
              <w:rPr>
                <w:rFonts w:ascii="Titillium Web" w:eastAsia="Titillium" w:hAnsi="Titillium Web" w:cs="Titillium"/>
                <w:szCs w:val="24"/>
              </w:rPr>
              <w:t xml:space="preserve"> 1983, p. 112, tav. I, figg. 58-59; </w:t>
            </w:r>
            <w:r w:rsidRPr="006D04B2">
              <w:rPr>
                <w:rFonts w:ascii="Titillium Web" w:eastAsia="Titillium" w:hAnsi="Titillium Web" w:cs="Titillium"/>
                <w:smallCaps/>
                <w:szCs w:val="24"/>
              </w:rPr>
              <w:t>Gaucci</w:t>
            </w:r>
            <w:r w:rsidRPr="006D04B2">
              <w:rPr>
                <w:rFonts w:ascii="Titillium Web" w:eastAsia="Titillium" w:hAnsi="Titillium Web" w:cs="Titillium"/>
                <w:szCs w:val="24"/>
              </w:rPr>
              <w:t xml:space="preserve"> 2014</w:t>
            </w:r>
          </w:p>
        </w:tc>
      </w:tr>
    </w:tbl>
    <w:p w14:paraId="321688A4"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3113E7"/>
    <w:rsid w:val="003C587A"/>
    <w:rsid w:val="00472AF4"/>
    <w:rsid w:val="00551AF8"/>
    <w:rsid w:val="005B5AFF"/>
    <w:rsid w:val="006162A4"/>
    <w:rsid w:val="006346F7"/>
    <w:rsid w:val="006D04B2"/>
    <w:rsid w:val="006D6EFB"/>
    <w:rsid w:val="007145BC"/>
    <w:rsid w:val="0086297F"/>
    <w:rsid w:val="009506F4"/>
    <w:rsid w:val="009E4922"/>
    <w:rsid w:val="00AB321D"/>
    <w:rsid w:val="00B165C4"/>
    <w:rsid w:val="00C21EE0"/>
    <w:rsid w:val="00D6487A"/>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23699"/>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9</cp:revision>
  <dcterms:created xsi:type="dcterms:W3CDTF">2026-04-30T12:42:00Z</dcterms:created>
  <dcterms:modified xsi:type="dcterms:W3CDTF">2026-05-18T10:01:00Z</dcterms:modified>
</cp:coreProperties>
</file>