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C2C2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5C2C2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C2C2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C2C2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C2C2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5C2C2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C2C2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C2C2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C2C2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7BFA46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Tomba 274 - a cremazione -</w:t>
            </w:r>
          </w:p>
          <w:p w14:paraId="683D0347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A m. 17 dallo scolo B e a m. 9 dal limite S.... a m. 0,90 di prof.tà si rinviene una tomba a cremazione (nella sabbia pura)</w:t>
            </w:r>
          </w:p>
          <w:p w14:paraId="07B3AF4F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attorno al mucchietto delle ceneri sono disposti i seguenti oggetti:</w:t>
            </w:r>
          </w:p>
          <w:p w14:paraId="13592E7D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1 piccola kelebe, intera (ha una ansa a colonnette staccata) a fig. rosse, di disegno strapazzato: nel lato A. due uomini barbati sdraiati sul cline - nel lato B un uomo barbato e un giovane anch’essi sul cline. È alta 0,18</w:t>
            </w:r>
          </w:p>
          <w:p w14:paraId="5F591B25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 xml:space="preserve">1 piccolo oinocoe, a bocca trilobata, intero, a fig. nere due figure maschili, barbate, di profilo verso destra. Hanno in mano i bastoni e in mezzo a loro un cane. Il disegno </w:t>
            </w:r>
            <w:proofErr w:type="gramStart"/>
            <w:r w:rsidRPr="005C2C2B">
              <w:rPr>
                <w:rFonts w:ascii="Titillium Web" w:hAnsi="Titillium Web"/>
                <w:i/>
                <w:iCs/>
                <w:szCs w:val="24"/>
              </w:rPr>
              <w:t>è</w:t>
            </w:r>
            <w:proofErr w:type="gramEnd"/>
            <w:r w:rsidRPr="005C2C2B">
              <w:rPr>
                <w:rFonts w:ascii="Titillium Web" w:hAnsi="Titillium Web"/>
                <w:i/>
                <w:iCs/>
                <w:szCs w:val="24"/>
              </w:rPr>
              <w:t xml:space="preserve"> grafito ed è discreto, con traccie di colori bianchi - alto 0,13.</w:t>
            </w:r>
          </w:p>
          <w:p w14:paraId="78733AF2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 xml:space="preserve">1 tazzetta a ver. n. con piede e due anse orrizontali come una kylix; è leggermente </w:t>
            </w:r>
            <w:proofErr w:type="gramStart"/>
            <w:r w:rsidRPr="005C2C2B">
              <w:rPr>
                <w:rFonts w:ascii="Titillium Web" w:hAnsi="Titillium Web"/>
                <w:i/>
                <w:iCs/>
                <w:szCs w:val="24"/>
              </w:rPr>
              <w:t>framm.tata</w:t>
            </w:r>
            <w:proofErr w:type="gramEnd"/>
            <w:r w:rsidRPr="005C2C2B">
              <w:rPr>
                <w:rFonts w:ascii="Titillium Web" w:hAnsi="Titillium Web"/>
                <w:i/>
                <w:iCs/>
                <w:szCs w:val="24"/>
              </w:rPr>
              <w:t xml:space="preserve"> nell’orlo</w:t>
            </w:r>
          </w:p>
          <w:p w14:paraId="77A95451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1 balsamario di cotto, tipo alabastrom, frammentario nella bocca con zone di linee a ver. n. incrociantesi e fascie nere attorno - alto 0,13.</w:t>
            </w:r>
          </w:p>
          <w:p w14:paraId="361491C0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1 skyfos a ver. n. in frammenti –</w:t>
            </w:r>
          </w:p>
          <w:p w14:paraId="4E2842FF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1 tazzina a ver. n., in frammenti, con una ansa sola</w:t>
            </w:r>
          </w:p>
          <w:p w14:paraId="799F1F14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1 scodellina a ver. n. intera, molto alta - 0,075</w:t>
            </w:r>
          </w:p>
          <w:p w14:paraId="6878386D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1 scodella di terra gialla, grezza, intera, con alto orlo - 0,12</w:t>
            </w:r>
          </w:p>
          <w:p w14:paraId="671998AB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C2C2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C2C2B">
              <w:rPr>
                <w:rFonts w:ascii="Titillium Web" w:hAnsi="Titillium Web"/>
                <w:i/>
                <w:iCs/>
                <w:szCs w:val="24"/>
              </w:rPr>
              <w:t xml:space="preserve"> piattelli di argilla giallo comune, grezzi. Non </w:t>
            </w:r>
            <w:proofErr w:type="gramStart"/>
            <w:r w:rsidRPr="005C2C2B">
              <w:rPr>
                <w:rFonts w:ascii="Titillium Web" w:hAnsi="Titillium Web"/>
                <w:i/>
                <w:iCs/>
                <w:szCs w:val="24"/>
              </w:rPr>
              <w:t>framm.tati</w:t>
            </w:r>
            <w:proofErr w:type="gramEnd"/>
            <w:r w:rsidRPr="005C2C2B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5C02C79D" w14:textId="77777777" w:rsidR="007646B3" w:rsidRPr="005C2C2B" w:rsidRDefault="003142E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C2C2B">
              <w:rPr>
                <w:rFonts w:ascii="Titillium Web" w:hAnsi="Titillium Web"/>
                <w:i/>
                <w:iCs/>
                <w:szCs w:val="24"/>
              </w:rPr>
              <w:t>La sabbia alluvionale è qui alta 0,40. –</w:t>
            </w:r>
          </w:p>
        </w:tc>
      </w:tr>
      <w:tr w:rsidR="0086297F" w:rsidRPr="005C2C2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5C2C2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2C2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2C2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C2C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C2C2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C2C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C2C2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1B0B6A9" w14:textId="77777777" w:rsidR="007646B3" w:rsidRPr="005C2C2B" w:rsidRDefault="003142ED" w:rsidP="005C2C2B">
            <w:pPr>
              <w:jc w:val="center"/>
              <w:rPr>
                <w:rFonts w:ascii="Titillium Web" w:hAnsi="Titillium Web"/>
                <w:szCs w:val="24"/>
              </w:rPr>
            </w:pPr>
            <w:r w:rsidRPr="005C2C2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C2C2B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5C2C2B">
              <w:rPr>
                <w:rFonts w:ascii="Titillium Web" w:eastAsia="Titillium" w:hAnsi="Titillium Web" w:cs="Titillium"/>
                <w:smallCaps/>
                <w:szCs w:val="24"/>
              </w:rPr>
              <w:t>Di Giorno</w:t>
            </w:r>
            <w:r w:rsidRPr="005C2C2B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5C2C2B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5C2C2B">
              <w:rPr>
                <w:rFonts w:ascii="Titillium Web" w:eastAsia="Titillium" w:hAnsi="Titillium Web" w:cs="Titillium"/>
                <w:szCs w:val="24"/>
              </w:rPr>
              <w:t xml:space="preserve"> 2023, pp. 158-159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C2C2B"/>
    <w:rsid w:val="006162A4"/>
    <w:rsid w:val="006346F7"/>
    <w:rsid w:val="006D6EFB"/>
    <w:rsid w:val="007145BC"/>
    <w:rsid w:val="007646B3"/>
    <w:rsid w:val="0086297F"/>
    <w:rsid w:val="009A276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2026-05-18T10:03:00Z</dcterms:modified>
</cp:coreProperties>
</file>