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A169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2A169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A169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A169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A169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2A169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A169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2A169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A169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807BE1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Tomba 281 - a umazione -</w:t>
            </w:r>
          </w:p>
          <w:p w14:paraId="2C1D1100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A lev. della precedente di m. 7 e alla prof.tà di 1,10 giace uno scheletro (sabbia alluvionale 0,55) orientato da NNO - a SSE</w:t>
            </w:r>
          </w:p>
          <w:p w14:paraId="7221F18F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1B3CDC82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 xml:space="preserve">1 olpe di </w:t>
            </w:r>
            <w:proofErr w:type="gramStart"/>
            <w:r w:rsidRPr="002A1693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2A1693">
              <w:rPr>
                <w:rFonts w:ascii="Titillium Web" w:hAnsi="Titillium Web"/>
                <w:i/>
                <w:iCs/>
                <w:szCs w:val="24"/>
              </w:rPr>
              <w:t xml:space="preserve"> con nel riquadro un disegno a figure nere, grafito: figura di uomo barbato verso des., nudo con manto sulle spalle e nella sin. un un bastone in alto ricurvo - disegno strapazzato - È leggermente frammentato nel ventre (un frammento solo nella parte non figurata) alto 0,22.</w:t>
            </w:r>
          </w:p>
          <w:p w14:paraId="08E42DE3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1 oinocoe fusiforme a bocca circolare, a ver. n., intero - alto 0,22.</w:t>
            </w:r>
          </w:p>
          <w:p w14:paraId="34C11BF5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1 tazzina a ver. n., con piede e anse orrizontali in frammenti (ha la forma di una kylix.)</w:t>
            </w:r>
          </w:p>
          <w:p w14:paraId="6F5A4C36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1 skyfos a 2 anse, con disegno di zone rosse e nere verticali e fascie rosse e nere attorno al corpo. Sulle zone rosse e nere si vedono le traccie di penellate di color bianco. È in frammenti.</w:t>
            </w:r>
          </w:p>
          <w:p w14:paraId="762A9505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Nel fondello sono grafite [ndr: in alfabeto greco] EUG alto 0,09</w:t>
            </w:r>
          </w:p>
          <w:p w14:paraId="5AA3E61D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 xml:space="preserve">1 oinocoe a testa fem.le </w:t>
            </w:r>
            <w:proofErr w:type="gramStart"/>
            <w:r w:rsidRPr="002A1693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2A1693">
              <w:rPr>
                <w:rFonts w:ascii="Titillium Web" w:hAnsi="Titillium Web"/>
                <w:i/>
                <w:iCs/>
                <w:szCs w:val="24"/>
              </w:rPr>
              <w:t xml:space="preserve"> bocca trilobata e ansa verticale con traccie di colori nel nero dei capelli e bianco nelle pupille.</w:t>
            </w:r>
          </w:p>
          <w:p w14:paraId="5CBFC5C5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È leggermente frammentato presso la bocca (0,19).</w:t>
            </w:r>
          </w:p>
          <w:p w14:paraId="4412EB3C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1 piatto ad alto piede di argilla gialla comune senza vernice - intero</w:t>
            </w:r>
          </w:p>
          <w:p w14:paraId="24D74061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A169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A1693">
              <w:rPr>
                <w:rFonts w:ascii="Titillium Web" w:hAnsi="Titillium Web"/>
                <w:i/>
                <w:iCs/>
                <w:szCs w:val="24"/>
              </w:rPr>
              <w:t xml:space="preserve"> scodelle apode, di argilla giallognola. grezze, intere. Una ha nel fondello una sigla grafita.</w:t>
            </w:r>
          </w:p>
          <w:p w14:paraId="70CD8C12" w14:textId="77777777" w:rsidR="00092329" w:rsidRPr="002A1693" w:rsidRDefault="009405C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693">
              <w:rPr>
                <w:rFonts w:ascii="Titillium Web" w:hAnsi="Titillium Web"/>
                <w:i/>
                <w:iCs/>
                <w:szCs w:val="24"/>
              </w:rPr>
              <w:t>1 piattello senza piede, di argilla giallognola grezzo - intero.</w:t>
            </w:r>
          </w:p>
        </w:tc>
      </w:tr>
      <w:tr w:rsidR="0086297F" w:rsidRPr="002A169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A169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A169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A169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A169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A169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A169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69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838FA5" w14:textId="77777777" w:rsidR="00092329" w:rsidRPr="002A1693" w:rsidRDefault="009405CE" w:rsidP="002A1693">
            <w:pPr>
              <w:jc w:val="center"/>
              <w:rPr>
                <w:rFonts w:ascii="Titillium Web" w:hAnsi="Titillium Web"/>
                <w:szCs w:val="24"/>
              </w:rPr>
            </w:pPr>
            <w:r w:rsidRPr="002A1693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A1693">
              <w:rPr>
                <w:rFonts w:ascii="Titillium Web" w:eastAsia="Titillium" w:hAnsi="Titillium Web" w:cs="Titillium"/>
                <w:szCs w:val="24"/>
              </w:rPr>
              <w:t xml:space="preserve"> 1927, pp. 163, 195; </w:t>
            </w:r>
            <w:r w:rsidRPr="002A169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A169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131F"/>
    <w:rsid w:val="00092329"/>
    <w:rsid w:val="000D72F4"/>
    <w:rsid w:val="001C17CC"/>
    <w:rsid w:val="002977D7"/>
    <w:rsid w:val="002A1693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2026-05-17T20:04:00Z</dcterms:modified>
</cp:coreProperties>
</file>