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E2AD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CE2AD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E2AD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E2AD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E2AD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CE2AD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E2AD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CE2AD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E2AD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A04D91" w14:textId="77777777" w:rsidR="00C17462" w:rsidRPr="00CE2AD8" w:rsidRDefault="00AD71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2AD8">
              <w:rPr>
                <w:rFonts w:ascii="Titillium Web" w:hAnsi="Titillium Web"/>
                <w:i/>
                <w:iCs/>
                <w:szCs w:val="24"/>
              </w:rPr>
              <w:t>Tomba 282 a umazione -</w:t>
            </w:r>
          </w:p>
          <w:p w14:paraId="63CC698C" w14:textId="77777777" w:rsidR="00C17462" w:rsidRPr="00CE2AD8" w:rsidRDefault="00AD71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2AD8">
              <w:rPr>
                <w:rFonts w:ascii="Titillium Web" w:hAnsi="Titillium Web"/>
                <w:i/>
                <w:iCs/>
                <w:szCs w:val="24"/>
              </w:rPr>
              <w:t>A m. 3 a lev. della precedente e a m. 1,20 di prof.tà, giace uno scheletro orientato da NNO - SSE.</w:t>
            </w:r>
          </w:p>
          <w:p w14:paraId="33FA10B4" w14:textId="77777777" w:rsidR="00C17462" w:rsidRPr="00CE2AD8" w:rsidRDefault="00AD71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2AD8">
              <w:rPr>
                <w:rFonts w:ascii="Titillium Web" w:hAnsi="Titillium Web"/>
                <w:i/>
                <w:iCs/>
                <w:szCs w:val="24"/>
              </w:rPr>
              <w:t>Presso la spalla destra aveva:</w:t>
            </w:r>
          </w:p>
          <w:p w14:paraId="1B5F9200" w14:textId="77777777" w:rsidR="00C17462" w:rsidRPr="00CE2AD8" w:rsidRDefault="00AD71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2AD8">
              <w:rPr>
                <w:rFonts w:ascii="Titillium Web" w:hAnsi="Titillium Web"/>
                <w:i/>
                <w:iCs/>
                <w:szCs w:val="24"/>
              </w:rPr>
              <w:t>2 oinocoi a ver. n., con bocca trilobata e ansa verticale - alti 0,15 - Uno leggermente fram.tato alla bocca.</w:t>
            </w:r>
          </w:p>
          <w:p w14:paraId="3C70BDDA" w14:textId="77777777" w:rsidR="00C17462" w:rsidRPr="00CE2AD8" w:rsidRDefault="00AD71C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E2AD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E2AD8">
              <w:rPr>
                <w:rFonts w:ascii="Titillium Web" w:hAnsi="Titillium Web"/>
                <w:i/>
                <w:iCs/>
                <w:szCs w:val="24"/>
              </w:rPr>
              <w:t xml:space="preserve"> tazze a ver. n., frammentate. (di buon lavoro e bella vernice., una conserva i buchi di un restauro antico - diam. 0,15</w:t>
            </w:r>
          </w:p>
          <w:p w14:paraId="4C302258" w14:textId="77777777" w:rsidR="00C17462" w:rsidRPr="00CE2AD8" w:rsidRDefault="00AD71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2AD8">
              <w:rPr>
                <w:rFonts w:ascii="Titillium Web" w:hAnsi="Titillium Web"/>
                <w:i/>
                <w:iCs/>
                <w:szCs w:val="24"/>
              </w:rPr>
              <w:t>1 kylix a ver. nera, in frammenti</w:t>
            </w:r>
          </w:p>
          <w:p w14:paraId="6DA2751D" w14:textId="77777777" w:rsidR="00C17462" w:rsidRPr="00CE2AD8" w:rsidRDefault="00AD71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2AD8">
              <w:rPr>
                <w:rFonts w:ascii="Titillium Web" w:hAnsi="Titillium Web"/>
                <w:i/>
                <w:iCs/>
                <w:szCs w:val="24"/>
              </w:rPr>
              <w:t>1 scodella di argilla color cenere, liscia e grezza diam. 0,11.</w:t>
            </w:r>
          </w:p>
          <w:p w14:paraId="0C73D000" w14:textId="77777777" w:rsidR="00C17462" w:rsidRPr="00CE2AD8" w:rsidRDefault="00AD71C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E2AD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E2AD8">
              <w:rPr>
                <w:rFonts w:ascii="Titillium Web" w:hAnsi="Titillium Web"/>
                <w:i/>
                <w:iCs/>
                <w:szCs w:val="24"/>
              </w:rPr>
              <w:t xml:space="preserve"> piatti ad alto piede, di terra gialla, grezzi, interi - diam. 0,18 - 0,20.</w:t>
            </w:r>
          </w:p>
        </w:tc>
      </w:tr>
      <w:tr w:rsidR="0086297F" w:rsidRPr="00CE2AD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E2AD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2AD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2AD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E2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2AD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E2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2AD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1FF4A38" w14:textId="77777777" w:rsidR="00C17462" w:rsidRPr="00CE2AD8" w:rsidRDefault="00AD71C7" w:rsidP="00CE2AD8">
            <w:pPr>
              <w:jc w:val="center"/>
              <w:rPr>
                <w:rFonts w:ascii="Titillium Web" w:hAnsi="Titillium Web"/>
                <w:szCs w:val="24"/>
              </w:rPr>
            </w:pPr>
            <w:r w:rsidRPr="00CE2AD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CE2AD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E11BB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17462"/>
    <w:rsid w:val="00C21EE0"/>
    <w:rsid w:val="00CE2AD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2026-05-17T20:04:00Z</dcterms:modified>
</cp:coreProperties>
</file>