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12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812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812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812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812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812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12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2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12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AD3EAF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Tomba 289 (scheletro) devastata</w:t>
            </w:r>
          </w:p>
          <w:p w14:paraId="504AAD7E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A m. 14 dallo scolo B e a m. 13 dal limite Sud a m. 1,10 di prof.tà, giaceva uno scheletro scomposto e non orientabile.</w:t>
            </w:r>
          </w:p>
          <w:p w14:paraId="5BEEA685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Sparsi in giro erano buttati alla rinfusa i seguenti oggetti e vasi:</w:t>
            </w:r>
          </w:p>
          <w:p w14:paraId="6D771DCC" w14:textId="4992E4E2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 xml:space="preserve">1 balsamario di vetro bleu, a forma di anforina, con due anse verticali presso la bocca. Nel ventre ha disegni a colori </w:t>
            </w:r>
            <w:r w:rsidRPr="00A8121A">
              <w:rPr>
                <w:rFonts w:ascii="Titillium Web" w:hAnsi="Titillium Web"/>
                <w:i/>
                <w:iCs/>
                <w:szCs w:val="24"/>
              </w:rPr>
              <w:t>e ha nel fondo un piccolissimo pieduccio. Rotta in 2 fram.ti.</w:t>
            </w:r>
          </w:p>
          <w:p w14:paraId="0DBF0104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1 balsamario di cotto, a forma di alabastrom, con figure a ver. nera, e grafite: un quadrupede che sembra pascolare davanti a un guerriero (?) di disegno strapazzato e malamente conservato. È leggermente frammentato presso la bocca.</w:t>
            </w:r>
          </w:p>
          <w:p w14:paraId="7396AB20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1 piatto di argilla giallo chiaro, con piede, grezzo.</w:t>
            </w:r>
          </w:p>
          <w:p w14:paraId="762FDF10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1 piatto di argilla color cenere; grezzo.</w:t>
            </w:r>
          </w:p>
          <w:p w14:paraId="258D4D25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8121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A8121A">
              <w:rPr>
                <w:rFonts w:ascii="Titillium Web" w:hAnsi="Titillium Web"/>
                <w:i/>
                <w:iCs/>
                <w:szCs w:val="24"/>
              </w:rPr>
              <w:t xml:space="preserve"> scodellini di argilla idem, grezzi –</w:t>
            </w:r>
          </w:p>
          <w:p w14:paraId="38D5404F" w14:textId="77777777" w:rsidR="00DB7329" w:rsidRPr="00A8121A" w:rsidRDefault="001D0FA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121A">
              <w:rPr>
                <w:rFonts w:ascii="Titillium Web" w:hAnsi="Titillium Web"/>
                <w:i/>
                <w:iCs/>
                <w:szCs w:val="24"/>
              </w:rPr>
              <w:t>1 oinocoe di argilla color cenere, grezzo, frammentato nelle bocca e nell’ansa.</w:t>
            </w:r>
          </w:p>
        </w:tc>
      </w:tr>
      <w:tr w:rsidR="0086297F" w:rsidRPr="00A812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A812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2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2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12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12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12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12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10F58E" w14:textId="77777777" w:rsidR="00DB7329" w:rsidRPr="00A8121A" w:rsidRDefault="001D0FAC" w:rsidP="00A8121A">
            <w:pPr>
              <w:jc w:val="center"/>
              <w:rPr>
                <w:rFonts w:ascii="Titillium Web" w:hAnsi="Titillium Web"/>
                <w:szCs w:val="24"/>
              </w:rPr>
            </w:pPr>
            <w:r w:rsidRPr="00A8121A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A8121A">
              <w:rPr>
                <w:rFonts w:ascii="Titillium Web" w:eastAsia="Titillium" w:hAnsi="Titillium Web" w:cs="Titillium"/>
                <w:szCs w:val="24"/>
              </w:rPr>
              <w:t xml:space="preserve"> 1993c, p. 63; </w:t>
            </w:r>
            <w:r w:rsidRPr="00A8121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8121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0150"/>
    <w:rsid w:val="006162A4"/>
    <w:rsid w:val="006346F7"/>
    <w:rsid w:val="006D6EFB"/>
    <w:rsid w:val="007145BC"/>
    <w:rsid w:val="0086297F"/>
    <w:rsid w:val="009E4922"/>
    <w:rsid w:val="00A8121A"/>
    <w:rsid w:val="00AB321D"/>
    <w:rsid w:val="00B165C4"/>
    <w:rsid w:val="00C21EE0"/>
    <w:rsid w:val="00D900AB"/>
    <w:rsid w:val="00D936E8"/>
    <w:rsid w:val="00DB732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2026-05-15T19:57:00Z</dcterms:modified>
</cp:coreProperties>
</file>