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292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A49C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7A49C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7A49C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A49C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A49C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7A49C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A49C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A49C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A49C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5A860EC" w14:textId="77777777" w:rsidR="0009732E" w:rsidRPr="007A49C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49CE">
              <w:rPr>
                <w:rFonts w:ascii="Titillium Web" w:hAnsi="Titillium Web"/>
                <w:i/>
                <w:iCs/>
                <w:szCs w:val="24"/>
              </w:rPr>
              <w:t>Tomba 292 - umato (sconvolto)</w:t>
            </w:r>
          </w:p>
          <w:p w14:paraId="579B22D0" w14:textId="77777777" w:rsidR="0009732E" w:rsidRPr="007A49C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49CE">
              <w:rPr>
                <w:rFonts w:ascii="Titillium Web" w:hAnsi="Titillium Web"/>
                <w:i/>
                <w:iCs/>
                <w:szCs w:val="24"/>
              </w:rPr>
              <w:t>A m. 1 a lev. della 284, a m. 1,25 di profondità fra il terreno paludoso (presso il declivio est del dosso) giaceva uno scheletro sconvolto.)</w:t>
            </w:r>
          </w:p>
          <w:p w14:paraId="759360BF" w14:textId="77777777" w:rsidR="0009732E" w:rsidRPr="007A49C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49CE">
              <w:rPr>
                <w:rFonts w:ascii="Titillium Web" w:hAnsi="Titillium Web"/>
                <w:i/>
                <w:iCs/>
                <w:szCs w:val="24"/>
              </w:rPr>
              <w:t>Presso lo scheletro (a pon.) si raccolsero i seguenti vasi:</w:t>
            </w:r>
          </w:p>
          <w:p w14:paraId="31F381C3" w14:textId="77777777" w:rsidR="0009732E" w:rsidRPr="007A49C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49CE">
              <w:rPr>
                <w:rFonts w:ascii="Titillium Web" w:hAnsi="Titillium Web"/>
                <w:i/>
                <w:iCs/>
                <w:szCs w:val="24"/>
              </w:rPr>
              <w:t>1 skyfos a ver. n. scadente, con piede stretto e alto intero.</w:t>
            </w:r>
          </w:p>
          <w:p w14:paraId="65C5F1C6" w14:textId="77777777" w:rsidR="0009732E" w:rsidRPr="007A49C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49CE">
              <w:rPr>
                <w:rFonts w:ascii="Titillium Web" w:hAnsi="Titillium Web"/>
                <w:i/>
                <w:iCs/>
                <w:szCs w:val="24"/>
              </w:rPr>
              <w:t>*2 tazzine a ver. n. scadente, intere. Una ha nell'interno una iscrizione grafita.</w:t>
            </w:r>
          </w:p>
          <w:p w14:paraId="75D93442" w14:textId="77777777" w:rsidR="0009732E" w:rsidRPr="007A49C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49CE">
              <w:rPr>
                <w:rFonts w:ascii="Titillium Web" w:hAnsi="Titillium Web"/>
                <w:i/>
                <w:iCs/>
                <w:szCs w:val="24"/>
              </w:rPr>
              <w:t>1 skyfos a ver. n. scadente, con le anse ad anello; in frammenti (pochi)</w:t>
            </w:r>
          </w:p>
          <w:p w14:paraId="28B6C76E" w14:textId="77777777" w:rsidR="0009732E" w:rsidRPr="007A49C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49CE">
              <w:rPr>
                <w:rFonts w:ascii="Titillium Web" w:hAnsi="Titillium Web"/>
                <w:i/>
                <w:iCs/>
                <w:szCs w:val="24"/>
              </w:rPr>
              <w:t>1 oinocoe piccolo a v.n. scadente, ha il collo e l'ansa staccata -</w:t>
            </w:r>
          </w:p>
          <w:p w14:paraId="070D9FC1" w14:textId="77777777" w:rsidR="0009732E" w:rsidRPr="007A49C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49CE">
              <w:rPr>
                <w:rFonts w:ascii="Titillium Web" w:hAnsi="Titillium Web"/>
                <w:i/>
                <w:iCs/>
                <w:szCs w:val="24"/>
              </w:rPr>
              <w:t>1 skyfos a v.n. scadente con due anse orrizontali intero</w:t>
            </w:r>
          </w:p>
          <w:p w14:paraId="30B66BF5" w14:textId="77777777" w:rsidR="0009732E" w:rsidRPr="007A49C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A49C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A49CE">
              <w:rPr>
                <w:rFonts w:ascii="Titillium Web" w:hAnsi="Titillium Web"/>
                <w:i/>
                <w:iCs/>
                <w:szCs w:val="24"/>
              </w:rPr>
              <w:t xml:space="preserve"> scodelle piccole a v.n. scadente (una frammentata)</w:t>
            </w:r>
          </w:p>
          <w:p w14:paraId="61585C5C" w14:textId="77777777" w:rsidR="0009732E" w:rsidRPr="007A49CE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A49CE">
              <w:rPr>
                <w:rFonts w:ascii="Titillium Web" w:hAnsi="Titillium Web"/>
                <w:i/>
                <w:iCs/>
                <w:szCs w:val="24"/>
              </w:rPr>
              <w:t>* [ndr: presente il disegno dell’iscrizione]</w:t>
            </w:r>
          </w:p>
        </w:tc>
      </w:tr>
      <w:tr w:rsidR="0086297F" w:rsidRPr="007A49C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A49C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A49C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A49C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A49C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A49C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A49C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A49C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5DC24C5" w14:textId="27D4137B" w:rsidR="0009732E" w:rsidRPr="007A49CE" w:rsidRDefault="00000000" w:rsidP="007A49CE">
            <w:pPr>
              <w:jc w:val="center"/>
              <w:rPr>
                <w:rFonts w:ascii="Titillium Web" w:hAnsi="Titillium Web"/>
                <w:szCs w:val="24"/>
              </w:rPr>
            </w:pPr>
            <w:r w:rsidRPr="007A49CE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7A49CE">
              <w:rPr>
                <w:rFonts w:ascii="Titillium Web" w:eastAsia="Titillium" w:hAnsi="Titillium Web" w:cs="Titillium"/>
                <w:szCs w:val="24"/>
              </w:rPr>
              <w:t xml:space="preserve"> 1927, p. 163; </w:t>
            </w:r>
            <w:r w:rsidR="007A49CE" w:rsidRPr="007A49CE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="007A49CE" w:rsidRPr="007A49CE">
              <w:rPr>
                <w:rFonts w:ascii="Titillium Web" w:eastAsia="Titillium" w:hAnsi="Titillium Web" w:cs="Titillium"/>
                <w:szCs w:val="24"/>
              </w:rPr>
              <w:t xml:space="preserve"> 1978, p. 388; </w:t>
            </w:r>
            <w:r w:rsidRPr="007A49CE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7A49CE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7A49C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7A49C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732E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A49CE"/>
    <w:rsid w:val="0086297F"/>
    <w:rsid w:val="009E4922"/>
    <w:rsid w:val="00AB321D"/>
    <w:rsid w:val="00B165C4"/>
    <w:rsid w:val="00C21EE0"/>
    <w:rsid w:val="00D900AB"/>
    <w:rsid w:val="00D936E8"/>
    <w:rsid w:val="00DE692F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2026-05-15T19:54:00Z</dcterms:modified>
</cp:coreProperties>
</file>