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A2FE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4A2FE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A2FE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A2FE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A2FE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0,4 m</w:t>
            </w:r>
          </w:p>
        </w:tc>
      </w:tr>
      <w:tr w:rsidR="0086297F" w:rsidRPr="004A2FE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A2FE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2FE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4A2FE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E3C923" w14:textId="77777777" w:rsidR="00571469" w:rsidRPr="004A2FEE" w:rsidRDefault="00C86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FEE">
              <w:rPr>
                <w:rFonts w:ascii="Titillium Web" w:hAnsi="Titillium Web"/>
                <w:i/>
                <w:iCs/>
                <w:szCs w:val="24"/>
              </w:rPr>
              <w:t>Tomba 304 a cremazione</w:t>
            </w:r>
          </w:p>
          <w:p w14:paraId="73A803B3" w14:textId="77777777" w:rsidR="00571469" w:rsidRPr="004A2FEE" w:rsidRDefault="00C86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FEE">
              <w:rPr>
                <w:rFonts w:ascii="Titillium Web" w:hAnsi="Titillium Web"/>
                <w:i/>
                <w:iCs/>
                <w:szCs w:val="24"/>
              </w:rPr>
              <w:t>A m. 5,40 dallo scolo B, a m. 5,80 dal limite nord e a m. 0,40 di profondità appare con ciottolo fluviale il quale poggia sopra la scodella che copre un dolio marcito.</w:t>
            </w:r>
          </w:p>
          <w:p w14:paraId="0FA2EEE1" w14:textId="77777777" w:rsidR="00571469" w:rsidRPr="004A2FEE" w:rsidRDefault="00C86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FEE">
              <w:rPr>
                <w:rFonts w:ascii="Titillium Web" w:hAnsi="Titillium Web"/>
                <w:i/>
                <w:iCs/>
                <w:szCs w:val="24"/>
              </w:rPr>
              <w:t>Il dolio è di dimensioni piuttosto grandi m. 0,97, panciuto senza anse e senza pomelli, liscio con bocca larga; è di argilla scura color cenere, completamente marcito. non raccolto.</w:t>
            </w:r>
          </w:p>
          <w:p w14:paraId="78B2E329" w14:textId="77777777" w:rsidR="00571469" w:rsidRPr="004A2FEE" w:rsidRDefault="00C86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FEE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01C1894B" w14:textId="77777777" w:rsidR="00571469" w:rsidRPr="004A2FEE" w:rsidRDefault="00C86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FEE">
              <w:rPr>
                <w:rFonts w:ascii="Titillium Web" w:hAnsi="Titillium Web"/>
                <w:i/>
                <w:iCs/>
                <w:szCs w:val="24"/>
              </w:rPr>
              <w:t>1 grande ciotola di argilla giallo chiara, di spessore grossissimo con presso l’orlo un cavaletto per versare, è in frammenti.</w:t>
            </w:r>
          </w:p>
          <w:p w14:paraId="78BCBD36" w14:textId="77777777" w:rsidR="00571469" w:rsidRPr="004A2FEE" w:rsidRDefault="00C86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FEE">
              <w:rPr>
                <w:rFonts w:ascii="Titillium Web" w:hAnsi="Titillium Web"/>
                <w:i/>
                <w:iCs/>
                <w:szCs w:val="24"/>
              </w:rPr>
              <w:t>Entro al dolio fra le ceneri era</w:t>
            </w:r>
          </w:p>
          <w:p w14:paraId="7BB3BEF2" w14:textId="77777777" w:rsidR="00571469" w:rsidRPr="004A2FEE" w:rsidRDefault="00C86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FEE">
              <w:rPr>
                <w:rFonts w:ascii="Titillium Web" w:hAnsi="Titillium Web"/>
                <w:i/>
                <w:iCs/>
                <w:szCs w:val="24"/>
              </w:rPr>
              <w:t>1 fibula tipo certosa, con bottoncino, di bronzo; consunta rotta in 2 pezzi e senza l’ago.</w:t>
            </w:r>
          </w:p>
          <w:p w14:paraId="39B14446" w14:textId="77777777" w:rsidR="00571469" w:rsidRPr="004A2FEE" w:rsidRDefault="00C86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FEE">
              <w:rPr>
                <w:rFonts w:ascii="Titillium Web" w:hAnsi="Titillium Web"/>
                <w:i/>
                <w:iCs/>
                <w:szCs w:val="24"/>
              </w:rPr>
              <w:t>2 oinocoi a bocca trilobata, interi, a vernice nera uno ha disegnato un satiro nudo di fronte e la testa di profilo, con in mano il tirso</w:t>
            </w:r>
          </w:p>
          <w:p w14:paraId="6094FCBB" w14:textId="77777777" w:rsidR="00571469" w:rsidRPr="004A2FEE" w:rsidRDefault="00C86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FEE">
              <w:rPr>
                <w:rFonts w:ascii="Titillium Web" w:hAnsi="Titillium Web"/>
                <w:i/>
                <w:iCs/>
                <w:szCs w:val="24"/>
              </w:rPr>
              <w:t>Sono alti entrambi 0,15</w:t>
            </w:r>
          </w:p>
        </w:tc>
      </w:tr>
      <w:tr w:rsidR="0086297F" w:rsidRPr="004A2FE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4A2FE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2FE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2FE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A2F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2FE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A2F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FE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EB080D4" w14:textId="77777777" w:rsidR="00571469" w:rsidRPr="004A2FEE" w:rsidRDefault="00C86B28" w:rsidP="004A2FEE">
            <w:pPr>
              <w:jc w:val="center"/>
              <w:rPr>
                <w:rFonts w:ascii="Titillium Web" w:hAnsi="Titillium Web"/>
                <w:szCs w:val="24"/>
              </w:rPr>
            </w:pPr>
            <w:r w:rsidRPr="004A2FEE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4A2FEE">
              <w:rPr>
                <w:rFonts w:ascii="Titillium Web" w:eastAsia="Titillium" w:hAnsi="Titillium Web" w:cs="Titillium"/>
                <w:szCs w:val="24"/>
              </w:rPr>
              <w:t xml:space="preserve"> 1981, pp. 92-93, n. 35; </w:t>
            </w:r>
            <w:r w:rsidRPr="004A2FE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4A2FEE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A2FEE"/>
    <w:rsid w:val="00551AF8"/>
    <w:rsid w:val="00571469"/>
    <w:rsid w:val="005B5AFF"/>
    <w:rsid w:val="006162A4"/>
    <w:rsid w:val="006346F7"/>
    <w:rsid w:val="006D6EFB"/>
    <w:rsid w:val="007145BC"/>
    <w:rsid w:val="00812CC4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2026-05-15T14:05:00Z</dcterms:modified>
</cp:coreProperties>
</file>