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D069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7D069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D069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3520E0A4" w:rsidR="001B5504" w:rsidRPr="007D0692" w:rsidRDefault="00C9497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7D069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031232B0" w:rsidR="001B5504" w:rsidRPr="007D0692" w:rsidRDefault="00C9497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Fossa semplice, di forma non registrata</w:t>
            </w:r>
          </w:p>
        </w:tc>
      </w:tr>
      <w:tr w:rsidR="001B5504" w:rsidRPr="007D069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0,20 m</w:t>
            </w:r>
          </w:p>
        </w:tc>
      </w:tr>
      <w:tr w:rsidR="001B5504" w:rsidRPr="007D069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D069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72DFEA9" w:rsidR="001B5504" w:rsidRPr="007D0692" w:rsidRDefault="00C9497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7D069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DEC27AF" w:rsidR="001B5504" w:rsidRPr="007D0692" w:rsidRDefault="00481C4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D069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D069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D789EAC" w:rsidR="001B5504" w:rsidRPr="007D0692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7D0692">
              <w:rPr>
                <w:rFonts w:ascii="Titillium Web" w:hAnsi="Titillium Web"/>
                <w:i/>
                <w:iCs/>
                <w:szCs w:val="24"/>
              </w:rPr>
              <w:t>Tomba 32 – a umazione.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 xml:space="preserve">Era a m. 3 a pon. della precedente e aveva lo scheletro orientato da nord a </w:t>
            </w:r>
            <w:proofErr w:type="gramStart"/>
            <w:r w:rsidRPr="007D0692">
              <w:rPr>
                <w:rFonts w:ascii="Titillium Web" w:hAnsi="Titillium Web"/>
                <w:i/>
                <w:iCs/>
                <w:szCs w:val="24"/>
              </w:rPr>
              <w:t>sud</w:t>
            </w:r>
            <w:proofErr w:type="gramEnd"/>
            <w:r w:rsidRPr="007D0692">
              <w:rPr>
                <w:rFonts w:ascii="Titillium Web" w:hAnsi="Titillium Web"/>
                <w:i/>
                <w:iCs/>
                <w:szCs w:val="24"/>
              </w:rPr>
              <w:t xml:space="preserve"> il quale giaceva alla profondità di m. 0,20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Il materiale archeologico affiorava.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Sul (presso) fianco destro dello scheletro, presso le gambe, erano disposti i seguenti oggetti: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2 oinochoai a bocca circolare-: uno in frammenti.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 xml:space="preserve">2 piatti ad alto piede, a vern, </w:t>
            </w:r>
            <w:proofErr w:type="gramStart"/>
            <w:r w:rsidRPr="007D0692">
              <w:rPr>
                <w:rFonts w:ascii="Titillium Web" w:hAnsi="Titillium Web"/>
                <w:i/>
                <w:iCs/>
                <w:szCs w:val="24"/>
              </w:rPr>
              <w:t>n,;</w:t>
            </w:r>
            <w:proofErr w:type="gramEnd"/>
            <w:r w:rsidRPr="007D0692">
              <w:rPr>
                <w:rFonts w:ascii="Titillium Web" w:hAnsi="Titillium Web"/>
                <w:i/>
                <w:iCs/>
                <w:szCs w:val="24"/>
              </w:rPr>
              <w:t xml:space="preserve"> in frammenti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2 scodelle a basso piede, a vern. nera: una rotta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2 scodelline a vern. nera, intere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1 lucernina (discoidale) con disegno di foglie: intera</w:t>
            </w:r>
            <w:r w:rsidRPr="007D0692">
              <w:rPr>
                <w:rFonts w:ascii="Titillium Web" w:hAnsi="Titillium Web"/>
                <w:i/>
                <w:iCs/>
                <w:szCs w:val="24"/>
              </w:rPr>
              <w:br/>
              <w:t>5 piattelli di terra rossa locale (uno in pezzi).</w:t>
            </w:r>
          </w:p>
        </w:tc>
      </w:tr>
      <w:tr w:rsidR="001B5504" w:rsidRPr="007D069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29F97E1" w14:textId="77777777" w:rsidR="001B5504" w:rsidRPr="007D0692" w:rsidRDefault="00725DA9" w:rsidP="0030069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D0692">
              <w:rPr>
                <w:rFonts w:ascii="Titillium Web" w:hAnsi="Titillium Web" w:cs="Times New Roman"/>
                <w:szCs w:val="24"/>
              </w:rPr>
              <w:t xml:space="preserve">Il corredo era disposto lungo il fianco </w:t>
            </w:r>
            <w:r w:rsidRPr="007D0692">
              <w:rPr>
                <w:rFonts w:ascii="Titillium Web" w:hAnsi="Titillium Web" w:cs="Times New Roman"/>
                <w:szCs w:val="24"/>
              </w:rPr>
              <w:t>destro</w:t>
            </w:r>
            <w:r w:rsidRPr="007D0692">
              <w:rPr>
                <w:rFonts w:ascii="Titillium Web" w:hAnsi="Titillium Web" w:cs="Times New Roman"/>
                <w:szCs w:val="24"/>
              </w:rPr>
              <w:t xml:space="preserve"> del defunto, a partire dal gomito. Secondo il disegno del GdS, i vasi per versare e l’</w:t>
            </w:r>
            <w:r w:rsidRPr="007D0692">
              <w:rPr>
                <w:rFonts w:ascii="Titillium Web" w:hAnsi="Titillium Web" w:cs="Times New Roman"/>
                <w:i/>
                <w:iCs/>
                <w:szCs w:val="24"/>
              </w:rPr>
              <w:t>askòs</w:t>
            </w:r>
            <w:r w:rsidRPr="007D0692">
              <w:rPr>
                <w:rFonts w:ascii="Titillium Web" w:hAnsi="Titillium Web" w:cs="Times New Roman"/>
                <w:szCs w:val="24"/>
              </w:rPr>
              <w:t xml:space="preserve">, tutti vasi attici a </w:t>
            </w:r>
            <w:proofErr w:type="spellStart"/>
            <w:r w:rsidRPr="007D0692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7D0692">
              <w:rPr>
                <w:rFonts w:ascii="Titillium Web" w:hAnsi="Titillium Web" w:cs="Times New Roman"/>
                <w:szCs w:val="24"/>
              </w:rPr>
              <w:t>. (nn. 1-3*), sembrerebbero essere stati collocati fra la mano ed il ginocchio. Il resto del corredo era cost</w:t>
            </w:r>
            <w:r w:rsidR="005D0858" w:rsidRPr="007D0692">
              <w:rPr>
                <w:rFonts w:ascii="Titillium Web" w:hAnsi="Titillium Web" w:cs="Times New Roman"/>
                <w:szCs w:val="24"/>
              </w:rPr>
              <w:t>it</w:t>
            </w:r>
            <w:r w:rsidRPr="007D0692">
              <w:rPr>
                <w:rFonts w:ascii="Titillium Web" w:hAnsi="Titillium Web" w:cs="Times New Roman"/>
                <w:szCs w:val="24"/>
              </w:rPr>
              <w:t>uito da vasi da mensa, ciotole e piatti di produzione attica e locale (nn. 6-16*). Risultano perduti l’</w:t>
            </w:r>
            <w:r w:rsidRPr="007D0692">
              <w:rPr>
                <w:rFonts w:ascii="Titillium Web" w:hAnsi="Titillium Web" w:cs="Times New Roman"/>
                <w:i/>
                <w:iCs/>
                <w:szCs w:val="24"/>
              </w:rPr>
              <w:t>askòs</w:t>
            </w:r>
            <w:r w:rsidRPr="007D0692">
              <w:rPr>
                <w:rFonts w:ascii="Titillium Web" w:hAnsi="Titillium Web" w:cs="Times New Roman"/>
                <w:szCs w:val="24"/>
              </w:rPr>
              <w:t xml:space="preserve">, un piatto su alto piede a </w:t>
            </w:r>
            <w:proofErr w:type="spellStart"/>
            <w:r w:rsidRPr="007D0692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7D0692">
              <w:rPr>
                <w:rFonts w:ascii="Titillium Web" w:hAnsi="Titillium Web" w:cs="Times New Roman"/>
                <w:szCs w:val="24"/>
              </w:rPr>
              <w:t>. ed uno dei piatti in ceramica depurata (nn. 3*, 5* e 16*). I piatti (nn. 10-16*), inoltre, superano il numero fornito dal Proni</w:t>
            </w:r>
            <w:r w:rsidR="005D0858" w:rsidRPr="007D0692">
              <w:rPr>
                <w:rFonts w:ascii="Titillium Web" w:hAnsi="Titillium Web" w:cs="Times New Roman"/>
                <w:szCs w:val="24"/>
              </w:rPr>
              <w:t>.</w:t>
            </w:r>
          </w:p>
          <w:p w14:paraId="56969809" w14:textId="66A92C7D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1. </w:t>
            </w:r>
            <w:r w:rsidRPr="007D0692">
              <w:rPr>
                <w:rFonts w:ascii="Titillium Web" w:hAnsi="Titillium Web"/>
                <w:szCs w:val="24"/>
              </w:rPr>
              <w:t>Oinochoe attica a bocca rotonda (IG 585; figure rosse)</w:t>
            </w:r>
          </w:p>
          <w:p w14:paraId="6A53669C" w14:textId="5EC5A975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lastRenderedPageBreak/>
              <w:t xml:space="preserve">2. </w:t>
            </w:r>
            <w:r w:rsidRPr="007D0692">
              <w:rPr>
                <w:rFonts w:ascii="Titillium Web" w:hAnsi="Titillium Web"/>
                <w:szCs w:val="24"/>
              </w:rPr>
              <w:t>Oinochoe attica a bocca rotonda (IG 16053; figure rosse)</w:t>
            </w:r>
          </w:p>
          <w:p w14:paraId="1C946A9B" w14:textId="3107F427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3</w:t>
            </w:r>
            <w:r w:rsidR="007D0692" w:rsidRPr="007D0692">
              <w:rPr>
                <w:rFonts w:ascii="Titillium Web" w:hAnsi="Titillium Web"/>
                <w:szCs w:val="24"/>
              </w:rPr>
              <w:t>*</w:t>
            </w:r>
            <w:r w:rsidRPr="007D0692">
              <w:rPr>
                <w:rFonts w:ascii="Titillium Web" w:hAnsi="Titillium Web"/>
                <w:szCs w:val="24"/>
              </w:rPr>
              <w:t xml:space="preserve">. </w:t>
            </w:r>
            <w:r w:rsidRPr="007D0692">
              <w:rPr>
                <w:rFonts w:ascii="Titillium Web" w:hAnsi="Titillium Web"/>
                <w:szCs w:val="24"/>
              </w:rPr>
              <w:t>Askòs lenticolare attico (figure rosse)</w:t>
            </w:r>
          </w:p>
          <w:p w14:paraId="04CA806C" w14:textId="24E32CF1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4. </w:t>
            </w:r>
            <w:r w:rsidRPr="007D0692">
              <w:rPr>
                <w:rFonts w:ascii="Titillium Web" w:hAnsi="Titillium Web"/>
                <w:szCs w:val="24"/>
              </w:rPr>
              <w:t>Piatto su alto piede attico (IG 586; vernice nera)</w:t>
            </w:r>
          </w:p>
          <w:p w14:paraId="67AD66FB" w14:textId="192E5962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5</w:t>
            </w:r>
            <w:r w:rsidR="007D0692" w:rsidRPr="007D0692">
              <w:rPr>
                <w:rFonts w:ascii="Titillium Web" w:hAnsi="Titillium Web"/>
                <w:szCs w:val="24"/>
              </w:rPr>
              <w:t>*</w:t>
            </w:r>
            <w:r w:rsidRPr="007D0692">
              <w:rPr>
                <w:rFonts w:ascii="Titillium Web" w:hAnsi="Titillium Web"/>
                <w:szCs w:val="24"/>
              </w:rPr>
              <w:t xml:space="preserve">. </w:t>
            </w:r>
            <w:r w:rsidRPr="007D0692">
              <w:rPr>
                <w:rFonts w:ascii="Titillium Web" w:hAnsi="Titillium Web"/>
                <w:szCs w:val="24"/>
              </w:rPr>
              <w:t>Piatto su alto piede attico (vernice nera)</w:t>
            </w:r>
          </w:p>
          <w:p w14:paraId="02548A6C" w14:textId="6E1CA469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6. </w:t>
            </w:r>
            <w:r w:rsidRPr="007D0692">
              <w:rPr>
                <w:rFonts w:ascii="Titillium Web" w:hAnsi="Titillium Web"/>
                <w:szCs w:val="24"/>
              </w:rPr>
              <w:t>Ciotola attica (IG 593; vernice nera)</w:t>
            </w:r>
          </w:p>
          <w:p w14:paraId="004EFF8B" w14:textId="4CE5AF13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7. </w:t>
            </w:r>
            <w:r w:rsidRPr="007D0692">
              <w:rPr>
                <w:rFonts w:ascii="Titillium Web" w:hAnsi="Titillium Web"/>
                <w:szCs w:val="24"/>
              </w:rPr>
              <w:t>Ciotola attica (IG 594; vernice nera)</w:t>
            </w:r>
          </w:p>
          <w:p w14:paraId="71AE34B6" w14:textId="42ECBCA5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8. </w:t>
            </w:r>
            <w:r w:rsidRPr="007D0692">
              <w:rPr>
                <w:rFonts w:ascii="Titillium Web" w:hAnsi="Titillium Web"/>
                <w:szCs w:val="24"/>
              </w:rPr>
              <w:t>Ciotola attica (IG 595; vernice nera)</w:t>
            </w:r>
          </w:p>
          <w:p w14:paraId="43292A50" w14:textId="3E9259D2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9. </w:t>
            </w:r>
            <w:r w:rsidRPr="007D0692">
              <w:rPr>
                <w:rFonts w:ascii="Titillium Web" w:hAnsi="Titillium Web"/>
                <w:szCs w:val="24"/>
              </w:rPr>
              <w:t>Ciotola attica (IG 596; vernice nera)</w:t>
            </w:r>
          </w:p>
          <w:p w14:paraId="1D4926FE" w14:textId="5FE2880E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10. </w:t>
            </w:r>
            <w:r w:rsidRPr="007D0692">
              <w:rPr>
                <w:rFonts w:ascii="Titillium Web" w:hAnsi="Titillium Web"/>
                <w:szCs w:val="24"/>
              </w:rPr>
              <w:t>Piatto di produzione locale (IG 587; ceramica depurata)</w:t>
            </w:r>
          </w:p>
          <w:p w14:paraId="1A698F47" w14:textId="0DCBC5CF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11. </w:t>
            </w:r>
            <w:r w:rsidRPr="007D0692">
              <w:rPr>
                <w:rFonts w:ascii="Titillium Web" w:hAnsi="Titillium Web"/>
                <w:szCs w:val="24"/>
              </w:rPr>
              <w:t>Piatto di produzione locale (IG 588; ceramica depurata)</w:t>
            </w:r>
          </w:p>
          <w:p w14:paraId="5EAA68B0" w14:textId="332CA364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12. </w:t>
            </w:r>
            <w:r w:rsidRPr="007D0692">
              <w:rPr>
                <w:rFonts w:ascii="Titillium Web" w:hAnsi="Titillium Web"/>
                <w:szCs w:val="24"/>
              </w:rPr>
              <w:t>Piatto di produzione locale (IG 589; ceramica depurata)</w:t>
            </w:r>
          </w:p>
          <w:p w14:paraId="4A7F163B" w14:textId="7F09F1C0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13. </w:t>
            </w:r>
            <w:r w:rsidRPr="007D0692">
              <w:rPr>
                <w:rFonts w:ascii="Titillium Web" w:hAnsi="Titillium Web"/>
                <w:szCs w:val="24"/>
              </w:rPr>
              <w:t>Piatto di produzione locale (IG 590; ceramica depurata)</w:t>
            </w:r>
          </w:p>
          <w:p w14:paraId="0884BDAA" w14:textId="79EA0E5B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14. </w:t>
            </w:r>
            <w:r w:rsidRPr="007D0692">
              <w:rPr>
                <w:rFonts w:ascii="Titillium Web" w:hAnsi="Titillium Web"/>
                <w:szCs w:val="24"/>
              </w:rPr>
              <w:t>Piatto di produzione locale (IG 591; ceramica depurata)</w:t>
            </w:r>
          </w:p>
          <w:p w14:paraId="676CC945" w14:textId="688413E1" w:rsidR="000F1874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 xml:space="preserve">15. </w:t>
            </w:r>
            <w:r w:rsidRPr="007D0692">
              <w:rPr>
                <w:rFonts w:ascii="Titillium Web" w:hAnsi="Titillium Web"/>
                <w:szCs w:val="24"/>
              </w:rPr>
              <w:t>Piatto di produzione locale (IG 592; ceramica depurata)</w:t>
            </w:r>
          </w:p>
          <w:p w14:paraId="5EE32F9C" w14:textId="2227B695" w:rsidR="005D0858" w:rsidRPr="007D0692" w:rsidRDefault="000F1874" w:rsidP="000F187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16</w:t>
            </w:r>
            <w:r w:rsidR="007D0692" w:rsidRPr="007D0692">
              <w:rPr>
                <w:rFonts w:ascii="Titillium Web" w:hAnsi="Titillium Web"/>
                <w:szCs w:val="24"/>
              </w:rPr>
              <w:t>*</w:t>
            </w:r>
            <w:r w:rsidRPr="007D0692">
              <w:rPr>
                <w:rFonts w:ascii="Titillium Web" w:hAnsi="Titillium Web"/>
                <w:szCs w:val="24"/>
              </w:rPr>
              <w:t xml:space="preserve">. </w:t>
            </w:r>
            <w:r w:rsidRPr="007D0692">
              <w:rPr>
                <w:rFonts w:ascii="Titillium Web" w:hAnsi="Titillium Web"/>
                <w:szCs w:val="24"/>
              </w:rPr>
              <w:t>Piatto di produzione locale (ceramica depurata)</w:t>
            </w:r>
          </w:p>
        </w:tc>
      </w:tr>
      <w:tr w:rsidR="001B5504" w:rsidRPr="007D069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F6C7167" w:rsidR="001B5504" w:rsidRPr="007D0692" w:rsidRDefault="00300694" w:rsidP="0030069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7D069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04FED53" w:rsidR="001B5504" w:rsidRPr="007D0692" w:rsidRDefault="00300694" w:rsidP="00300694">
            <w:pPr>
              <w:contextualSpacing/>
              <w:jc w:val="center"/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0692">
              <w:rPr>
                <w:rFonts w:ascii="Titillium Web" w:hAnsi="Titillium Web" w:cs="Times New Roman"/>
                <w:szCs w:val="24"/>
              </w:rPr>
              <w:t>In un momento successivo al rinvenimento della tomba, è stata attribuita al corredo una ciotola attica a v.n. Si esclude l’esemplare per le dimensioni e lo stato di conservazione.</w:t>
            </w:r>
          </w:p>
        </w:tc>
      </w:tr>
      <w:tr w:rsidR="001B5504" w:rsidRPr="007D069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D0692" w:rsidRDefault="001B5504" w:rsidP="00300694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069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069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069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zCs w:val="24"/>
              </w:rPr>
              <w:t>Fine V sec. a.C.</w:t>
            </w:r>
          </w:p>
        </w:tc>
      </w:tr>
      <w:tr w:rsidR="001B5504" w:rsidRPr="007D069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Berti</w:t>
            </w:r>
            <w:r w:rsidRPr="007D0692">
              <w:rPr>
                <w:rFonts w:ascii="Titillium Web" w:hAnsi="Titillium Web"/>
                <w:szCs w:val="24"/>
              </w:rPr>
              <w:t xml:space="preserve"> 1983, p. 37.</w:t>
            </w:r>
          </w:p>
        </w:tc>
      </w:tr>
      <w:tr w:rsidR="001B5504" w:rsidRPr="007D069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D069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69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D069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F1874"/>
    <w:rsid w:val="001230C8"/>
    <w:rsid w:val="001B5504"/>
    <w:rsid w:val="001F2833"/>
    <w:rsid w:val="0029024B"/>
    <w:rsid w:val="002977D7"/>
    <w:rsid w:val="002F1500"/>
    <w:rsid w:val="00300694"/>
    <w:rsid w:val="00472AF4"/>
    <w:rsid w:val="00481C47"/>
    <w:rsid w:val="005B5AFF"/>
    <w:rsid w:val="005D0858"/>
    <w:rsid w:val="0068458A"/>
    <w:rsid w:val="00710B38"/>
    <w:rsid w:val="007145BC"/>
    <w:rsid w:val="00725DA9"/>
    <w:rsid w:val="007D0692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94973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2026-05-16T09:39:00Z</dcterms:modified>
</cp:coreProperties>
</file>