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322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77C1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77C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C1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77C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7C15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977C1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77C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C1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77C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7C1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77C1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77C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C1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77C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7C1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977C1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77C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C1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77C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7C1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977C1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77C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C1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77C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7C15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977C1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77C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C1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77C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7C1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77C1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77C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C1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77C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7C1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77C1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77C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C1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77C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7C1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77C1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77C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C1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D683EA9" w14:textId="77777777" w:rsidR="00F37066" w:rsidRPr="00977C15" w:rsidRDefault="0044366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7C15">
              <w:rPr>
                <w:rFonts w:ascii="Titillium Web" w:hAnsi="Titillium Web"/>
                <w:i/>
                <w:iCs/>
                <w:szCs w:val="24"/>
              </w:rPr>
              <w:t>Tomba 322 - a cremazione -</w:t>
            </w:r>
          </w:p>
          <w:p w14:paraId="63389DF4" w14:textId="77777777" w:rsidR="00F37066" w:rsidRPr="00977C15" w:rsidRDefault="0044366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7C15">
              <w:rPr>
                <w:rFonts w:ascii="Titillium Web" w:hAnsi="Titillium Web"/>
                <w:i/>
                <w:iCs/>
                <w:szCs w:val="24"/>
              </w:rPr>
              <w:t>A m. 17 dallo scolo B, a m. 23,5 dal limite nord, e a m. 1, 00 di profondità poggia un gruppetto di vasi:</w:t>
            </w:r>
          </w:p>
          <w:p w14:paraId="0E107B33" w14:textId="77777777" w:rsidR="00F37066" w:rsidRPr="00977C15" w:rsidRDefault="0044366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7C15">
              <w:rPr>
                <w:rFonts w:ascii="Titillium Web" w:hAnsi="Titillium Web"/>
                <w:i/>
                <w:iCs/>
                <w:szCs w:val="24"/>
              </w:rPr>
              <w:t>1 piccolo vasetto a forma di dolio ovoidale, intero senza anse, di argilla comune, grezzo, con qualche fascia di colore bruno che gli gira attorno al ventre, entro al vaso, le ceneri.</w:t>
            </w:r>
          </w:p>
          <w:p w14:paraId="29531A09" w14:textId="77777777" w:rsidR="00F37066" w:rsidRPr="00977C15" w:rsidRDefault="0044366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7C15">
              <w:rPr>
                <w:rFonts w:ascii="Titillium Web" w:hAnsi="Titillium Web"/>
                <w:i/>
                <w:iCs/>
                <w:szCs w:val="24"/>
              </w:rPr>
              <w:t>1 piattellino, di argilla grezza, che copriva a modo di coperchio il dolietto</w:t>
            </w:r>
          </w:p>
          <w:p w14:paraId="741AA22F" w14:textId="77777777" w:rsidR="00F37066" w:rsidRPr="00977C15" w:rsidRDefault="0044366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7C15">
              <w:rPr>
                <w:rFonts w:ascii="Titillium Web" w:hAnsi="Titillium Web"/>
                <w:i/>
                <w:iCs/>
                <w:szCs w:val="24"/>
              </w:rPr>
              <w:t>1 oinocoe di argilla gialla chiara, intero, con la bocca trilobata e un disegno di testone e di palmette.</w:t>
            </w:r>
          </w:p>
          <w:p w14:paraId="3CCCD9E3" w14:textId="77777777" w:rsidR="00F37066" w:rsidRPr="00977C15" w:rsidRDefault="0044366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77C1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77C15">
              <w:rPr>
                <w:rFonts w:ascii="Titillium Web" w:hAnsi="Titillium Web"/>
                <w:i/>
                <w:iCs/>
                <w:szCs w:val="24"/>
              </w:rPr>
              <w:t xml:space="preserve"> scodelle intere, a vern. nera e liscia.</w:t>
            </w:r>
          </w:p>
          <w:p w14:paraId="19CFBA33" w14:textId="77777777" w:rsidR="00F37066" w:rsidRPr="00977C15" w:rsidRDefault="0044366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7C15">
              <w:rPr>
                <w:rFonts w:ascii="Titillium Web" w:hAnsi="Titillium Web"/>
                <w:i/>
                <w:iCs/>
                <w:szCs w:val="24"/>
              </w:rPr>
              <w:t>1 lucernina, intera, di argilla rossiccia e che conserva ancora poche traccie di una vern. nera (è di forma eguale a quelle rinvenute negli scavi romani di Claterna)</w:t>
            </w:r>
          </w:p>
          <w:p w14:paraId="5126FD1C" w14:textId="77777777" w:rsidR="00F37066" w:rsidRPr="00977C15" w:rsidRDefault="0044366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7C15">
              <w:rPr>
                <w:rFonts w:ascii="Titillium Web" w:hAnsi="Titillium Web"/>
                <w:i/>
                <w:iCs/>
                <w:szCs w:val="24"/>
              </w:rPr>
              <w:t>2 skyfos piccolini, a piede stretto, e a vern. nera scadente, interi</w:t>
            </w:r>
          </w:p>
          <w:p w14:paraId="5FC8F90E" w14:textId="77777777" w:rsidR="00F37066" w:rsidRPr="00977C15" w:rsidRDefault="0044366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7C15">
              <w:rPr>
                <w:rFonts w:ascii="Titillium Web" w:hAnsi="Titillium Web"/>
                <w:i/>
                <w:iCs/>
                <w:szCs w:val="24"/>
              </w:rPr>
              <w:t>1 skyfos più piccolo, a vern. nera, mancante di un’ansa.</w:t>
            </w:r>
          </w:p>
        </w:tc>
      </w:tr>
      <w:tr w:rsidR="0086297F" w:rsidRPr="00977C1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77C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C1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77C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7C15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977C1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77C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C1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77C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7C1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77C1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77C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C1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77C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7C1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77C1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77C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C1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77C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7C1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77C1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77C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C1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C077EC7" w14:textId="77777777" w:rsidR="00F37066" w:rsidRPr="00977C15" w:rsidRDefault="0044366C" w:rsidP="00977C15">
            <w:pPr>
              <w:jc w:val="center"/>
              <w:rPr>
                <w:rFonts w:ascii="Titillium Web" w:hAnsi="Titillium Web"/>
                <w:szCs w:val="24"/>
              </w:rPr>
            </w:pPr>
            <w:r w:rsidRPr="00977C15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977C15">
              <w:rPr>
                <w:rFonts w:ascii="Titillium Web" w:eastAsia="Titillium" w:hAnsi="Titillium Web" w:cs="Titillium"/>
                <w:szCs w:val="24"/>
              </w:rPr>
              <w:t xml:space="preserve"> 1981, pp. 121-122, n. 80; </w:t>
            </w:r>
            <w:r w:rsidRPr="00977C15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977C15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C4F71"/>
    <w:rsid w:val="00472AF4"/>
    <w:rsid w:val="00551AF8"/>
    <w:rsid w:val="005B5AFF"/>
    <w:rsid w:val="006162A4"/>
    <w:rsid w:val="006346F7"/>
    <w:rsid w:val="006D6EFB"/>
    <w:rsid w:val="007145BC"/>
    <w:rsid w:val="0086297F"/>
    <w:rsid w:val="00977C15"/>
    <w:rsid w:val="009E4922"/>
    <w:rsid w:val="00AB321D"/>
    <w:rsid w:val="00B165C4"/>
    <w:rsid w:val="00C21EE0"/>
    <w:rsid w:val="00D900AB"/>
    <w:rsid w:val="00D936E8"/>
    <w:rsid w:val="00E24633"/>
    <w:rsid w:val="00F3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2026-05-15T13:43:00Z</dcterms:modified>
</cp:coreProperties>
</file>