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4C4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64C4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64C4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64C4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64C4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664C4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4C4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4C4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4C4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616A86" w14:textId="32BC803B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Presso l’angolo SO della nuova trincea si è cominciato lo scavo, a m. 3 dal bordo dello scolo</w:t>
            </w:r>
            <w:r w:rsidR="00664C4E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664C4E">
              <w:rPr>
                <w:rFonts w:ascii="Titillium Web" w:hAnsi="Titillium Web"/>
                <w:i/>
                <w:iCs/>
                <w:szCs w:val="24"/>
              </w:rPr>
              <w:t>B, per lasciare libero il passaggio e per non rompere le sponde del canale (anche per desiderio</w:t>
            </w:r>
          </w:p>
          <w:p w14:paraId="6240558B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espresso dagli Ingegneri del G.C.).</w:t>
            </w:r>
          </w:p>
          <w:p w14:paraId="591E9E8B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Quivi il terreno per lo spessore di m 1 circa, è esclusivamente fondo paludoso e la sabbia pura</w:t>
            </w:r>
          </w:p>
          <w:p w14:paraId="06B52DAA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comincia immediatamente sotto.</w:t>
            </w:r>
          </w:p>
          <w:p w14:paraId="6FA58D33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A m. 9,60 dallo scolo B, lungo il bordo S della trincea si rinviene a m. 1,60 di profondità:</w:t>
            </w:r>
          </w:p>
          <w:p w14:paraId="3D26D171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1 dolietto ovoidale di argilla rossiccia e ben cotto; è frammentato, ma restaurabile poiché i</w:t>
            </w:r>
          </w:p>
          <w:p w14:paraId="153DB5E5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cocci vi sono tutti. Conserva l’impronta delle anse laterali che non si rinvennero nello scavo.</w:t>
            </w:r>
          </w:p>
          <w:p w14:paraId="7B77BD7F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Entro al dolietto erano le ossa combuste, ed era coperto da</w:t>
            </w:r>
          </w:p>
          <w:p w14:paraId="3BADB0E4" w14:textId="77777777" w:rsidR="00A3540C" w:rsidRPr="00664C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4C4E">
              <w:rPr>
                <w:rFonts w:ascii="Titillium Web" w:hAnsi="Titillium Web"/>
                <w:i/>
                <w:iCs/>
                <w:szCs w:val="24"/>
              </w:rPr>
              <w:t>1 ciotola, rovesciata, in frammenti di argilla comune grezza</w:t>
            </w:r>
          </w:p>
        </w:tc>
      </w:tr>
      <w:tr w:rsidR="0086297F" w:rsidRPr="00664C4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64C4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4C4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4C4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4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4C4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4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C4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67E922" w14:textId="77777777" w:rsidR="00A3540C" w:rsidRPr="00664C4E" w:rsidRDefault="00000000" w:rsidP="00664C4E">
            <w:pPr>
              <w:jc w:val="center"/>
              <w:rPr>
                <w:rFonts w:ascii="Titillium Web" w:hAnsi="Titillium Web"/>
                <w:szCs w:val="24"/>
              </w:rPr>
            </w:pPr>
            <w:r w:rsidRPr="00664C4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64C4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64C4E"/>
    <w:rsid w:val="006D6EFB"/>
    <w:rsid w:val="007145BC"/>
    <w:rsid w:val="0086297F"/>
    <w:rsid w:val="009B065E"/>
    <w:rsid w:val="009E4922"/>
    <w:rsid w:val="00A3540C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2026-05-15T13:41:00Z</dcterms:modified>
</cp:coreProperties>
</file>