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6748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96748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6748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6748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6748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96748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6748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748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748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C020A6D" w14:textId="77777777" w:rsidR="009C6F7E" w:rsidRPr="00967488" w:rsidRDefault="006E17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488">
              <w:rPr>
                <w:rFonts w:ascii="Titillium Web" w:hAnsi="Titillium Web"/>
                <w:i/>
                <w:iCs/>
                <w:szCs w:val="24"/>
              </w:rPr>
              <w:t>A m. 12,65 dal bordo dello scolo B, lungo la linea S della trincea (un poco più dentro la trincea), a m. 1,45 di profondità si rinviene una tomba violata.</w:t>
            </w:r>
          </w:p>
          <w:p w14:paraId="7556EF68" w14:textId="77777777" w:rsidR="009C6F7E" w:rsidRPr="00967488" w:rsidRDefault="006E17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488">
              <w:rPr>
                <w:rFonts w:ascii="Titillium Web" w:hAnsi="Titillium Web"/>
                <w:i/>
                <w:iCs/>
                <w:szCs w:val="24"/>
              </w:rPr>
              <w:t>1 dolietto ovoidale, intero, con una crepa nel fondo (che sale a metà del vaso) di argilla grezza,</w:t>
            </w:r>
          </w:p>
          <w:p w14:paraId="232B53B5" w14:textId="77777777" w:rsidR="009C6F7E" w:rsidRPr="00967488" w:rsidRDefault="006E17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488">
              <w:rPr>
                <w:rFonts w:ascii="Titillium Web" w:hAnsi="Titillium Web"/>
                <w:i/>
                <w:iCs/>
                <w:szCs w:val="24"/>
              </w:rPr>
              <w:t>comune, liscio e ben cotto. È piantato dritto sulla sabbia.</w:t>
            </w:r>
          </w:p>
          <w:p w14:paraId="50370206" w14:textId="77777777" w:rsidR="009C6F7E" w:rsidRPr="00967488" w:rsidRDefault="006E17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488">
              <w:rPr>
                <w:rFonts w:ascii="Titillium Web" w:hAnsi="Titillium Web"/>
                <w:i/>
                <w:iCs/>
                <w:szCs w:val="24"/>
              </w:rPr>
              <w:t>Entro, poche ossa combuste: è alto m. 0,40 - a nord di esso, quasi a contatto, sono gli avanzi di</w:t>
            </w:r>
          </w:p>
          <w:p w14:paraId="69556DA7" w14:textId="77777777" w:rsidR="009C6F7E" w:rsidRPr="00967488" w:rsidRDefault="006E17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488">
              <w:rPr>
                <w:rFonts w:ascii="Titillium Web" w:hAnsi="Titillium Web"/>
                <w:i/>
                <w:iCs/>
                <w:szCs w:val="24"/>
              </w:rPr>
              <w:t>1 anfora a puntale, a doppia ansa con attacco sulla bocca e sulla spalla, di spessore</w:t>
            </w:r>
          </w:p>
          <w:p w14:paraId="0D5C98D5" w14:textId="77777777" w:rsidR="009C6F7E" w:rsidRPr="00967488" w:rsidRDefault="006E17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488">
              <w:rPr>
                <w:rFonts w:ascii="Titillium Web" w:hAnsi="Titillium Web"/>
                <w:i/>
                <w:iCs/>
                <w:szCs w:val="24"/>
              </w:rPr>
              <w:t>relativamente sottile e ben cotta. I frammenti non vi saranno tutti poiché erano sparsi e ne</w:t>
            </w:r>
          </w:p>
          <w:p w14:paraId="345FCBD7" w14:textId="77777777" w:rsidR="009C6F7E" w:rsidRPr="00967488" w:rsidRDefault="006E17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488">
              <w:rPr>
                <w:rFonts w:ascii="Titillium Web" w:hAnsi="Titillium Web"/>
                <w:i/>
                <w:iCs/>
                <w:szCs w:val="24"/>
              </w:rPr>
              <w:t>furono raccolti a m 1,50 più a ponente.</w:t>
            </w:r>
          </w:p>
          <w:p w14:paraId="5A1BD43D" w14:textId="77777777" w:rsidR="009C6F7E" w:rsidRPr="00967488" w:rsidRDefault="006E17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7488">
              <w:rPr>
                <w:rFonts w:ascii="Titillium Web" w:hAnsi="Titillium Web"/>
                <w:i/>
                <w:iCs/>
                <w:szCs w:val="24"/>
              </w:rPr>
              <w:t>All’ingiro pochi frammenti di piattelli grezzi e di tazzine a vern. nera scadente</w:t>
            </w:r>
          </w:p>
        </w:tc>
      </w:tr>
      <w:tr w:rsidR="0086297F" w:rsidRPr="0096748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96748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748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748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674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748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674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748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AA1FE4" w14:textId="77777777" w:rsidR="009C6F7E" w:rsidRPr="00967488" w:rsidRDefault="006E1700" w:rsidP="00967488">
            <w:pPr>
              <w:jc w:val="center"/>
              <w:rPr>
                <w:rFonts w:ascii="Titillium Web" w:hAnsi="Titillium Web"/>
                <w:szCs w:val="24"/>
              </w:rPr>
            </w:pPr>
            <w:r w:rsidRPr="0096748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96748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67488"/>
    <w:rsid w:val="009C6F7E"/>
    <w:rsid w:val="009E4922"/>
    <w:rsid w:val="00AB321D"/>
    <w:rsid w:val="00B165C4"/>
    <w:rsid w:val="00C21EE0"/>
    <w:rsid w:val="00D900AB"/>
    <w:rsid w:val="00D936E8"/>
    <w:rsid w:val="00E24633"/>
    <w:rsid w:val="00F7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2026-05-15T13:40:00Z</dcterms:modified>
</cp:coreProperties>
</file>