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334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C4C3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C4C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4C3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C4C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4C32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BC4C3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C4C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4C3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C4C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4C3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C4C3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C4C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4C3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C4C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4C3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BC4C3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C4C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4C3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C4C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4C3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BC4C3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C4C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4C3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C4C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4C32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BC4C3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C4C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4C3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C4C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4C3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C4C3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C4C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4C3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C4C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4C3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C4C3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C4C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4C3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C4C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4C3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C4C3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C4C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4C3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6BE7609" w14:textId="77777777" w:rsidR="00282FDD" w:rsidRPr="00BC4C32" w:rsidRDefault="006E48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C4C32">
              <w:rPr>
                <w:rFonts w:ascii="Titillium Web" w:hAnsi="Titillium Web"/>
                <w:i/>
                <w:iCs/>
                <w:szCs w:val="24"/>
              </w:rPr>
              <w:t>Tomba 334 – a cremazione -</w:t>
            </w:r>
          </w:p>
          <w:p w14:paraId="33C336B9" w14:textId="77777777" w:rsidR="00282FDD" w:rsidRPr="00BC4C32" w:rsidRDefault="006E48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C4C32">
              <w:rPr>
                <w:rFonts w:ascii="Titillium Web" w:hAnsi="Titillium Web"/>
                <w:i/>
                <w:iCs/>
                <w:szCs w:val="24"/>
              </w:rPr>
              <w:t>Siamo quasi al bordo della duna sabbiosa (scavo e) e la sabbia appare a profondità diverse, la media è di 0,70 oppure di 0,80.</w:t>
            </w:r>
          </w:p>
          <w:p w14:paraId="63172FEC" w14:textId="77777777" w:rsidR="00282FDD" w:rsidRPr="00BC4C32" w:rsidRDefault="006E48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C4C32">
              <w:rPr>
                <w:rFonts w:ascii="Titillium Web" w:hAnsi="Titillium Web"/>
                <w:i/>
                <w:iCs/>
                <w:szCs w:val="24"/>
              </w:rPr>
              <w:t>Si rinvengono sempre sparsi nella parte superiore dello strato sabbioso frammenti di vasetti a vernice nera.</w:t>
            </w:r>
          </w:p>
          <w:p w14:paraId="0B964CFA" w14:textId="77777777" w:rsidR="00282FDD" w:rsidRPr="00BC4C32" w:rsidRDefault="006E48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C4C32">
              <w:rPr>
                <w:rFonts w:ascii="Titillium Web" w:hAnsi="Titillium Web"/>
                <w:i/>
                <w:iCs/>
                <w:szCs w:val="24"/>
              </w:rPr>
              <w:t>A m. 19 dal limite Nord, a m. 15,10 dallo scolo B, e a m. 1,10 di profondità poggia:</w:t>
            </w:r>
          </w:p>
          <w:p w14:paraId="2013B6F0" w14:textId="77777777" w:rsidR="00282FDD" w:rsidRPr="00BC4C32" w:rsidRDefault="006E48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C4C32">
              <w:rPr>
                <w:rFonts w:ascii="Titillium Web" w:hAnsi="Titillium Web"/>
                <w:i/>
                <w:iCs/>
                <w:szCs w:val="24"/>
              </w:rPr>
              <w:t>1 dolietto schiacciato, panciuto, di argilla comune, decorato sulla spalla da una riga bruna che gli gira attorno: entro erano le ossa combuste, e</w:t>
            </w:r>
          </w:p>
          <w:p w14:paraId="2F5DDDCB" w14:textId="77777777" w:rsidR="00282FDD" w:rsidRPr="00BC4C32" w:rsidRDefault="006E48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C4C32">
              <w:rPr>
                <w:rFonts w:ascii="Titillium Web" w:hAnsi="Titillium Web"/>
                <w:i/>
                <w:iCs/>
                <w:szCs w:val="24"/>
              </w:rPr>
              <w:t>1 vasetto cilindrico, liscio, di cotto comune, grezzo e intero, coperto da</w:t>
            </w:r>
          </w:p>
          <w:p w14:paraId="3F128EF6" w14:textId="77777777" w:rsidR="00282FDD" w:rsidRPr="00BC4C32" w:rsidRDefault="006E48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C4C32">
              <w:rPr>
                <w:rFonts w:ascii="Titillium Web" w:hAnsi="Titillium Web"/>
                <w:i/>
                <w:iCs/>
                <w:szCs w:val="24"/>
              </w:rPr>
              <w:t>1 coperchietto di argilla idem, intero.</w:t>
            </w:r>
          </w:p>
          <w:p w14:paraId="46034184" w14:textId="77777777" w:rsidR="00282FDD" w:rsidRPr="00BC4C32" w:rsidRDefault="006E48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C4C32">
              <w:rPr>
                <w:rFonts w:ascii="Titillium Web" w:hAnsi="Titillium Web"/>
                <w:i/>
                <w:iCs/>
                <w:szCs w:val="24"/>
              </w:rPr>
              <w:t>All'esterno, aderente al dolietto era</w:t>
            </w:r>
          </w:p>
          <w:p w14:paraId="05F5501B" w14:textId="77777777" w:rsidR="00282FDD" w:rsidRPr="00BC4C32" w:rsidRDefault="006E482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C4C32">
              <w:rPr>
                <w:rFonts w:ascii="Titillium Web" w:hAnsi="Titillium Web"/>
                <w:i/>
                <w:iCs/>
                <w:szCs w:val="24"/>
              </w:rPr>
              <w:t>1 oinocoe a bocca trilobata, di argilla giallognola chiara, con tracce di pennellate di tinta bruno scura era completamente schiacciato (furono raccolti i frammenti) la sabbia appare a m 0,70</w:t>
            </w:r>
          </w:p>
        </w:tc>
      </w:tr>
      <w:tr w:rsidR="0086297F" w:rsidRPr="00BC4C3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C4C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4C3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C4C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4C32">
              <w:rPr>
                <w:rFonts w:ascii="Titillium Web" w:hAnsi="Titillium Web"/>
                <w:szCs w:val="24"/>
              </w:rPr>
              <w:t>Dentro e fuori il cinerario</w:t>
            </w:r>
          </w:p>
        </w:tc>
      </w:tr>
      <w:tr w:rsidR="0086297F" w:rsidRPr="00BC4C3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C4C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4C3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C4C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4C32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BC4C3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C4C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4C3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C4C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4C3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C4C3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C4C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4C3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C4C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4C3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C4C3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C4C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4C3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F0EC58C" w14:textId="77777777" w:rsidR="00282FDD" w:rsidRPr="00BC4C32" w:rsidRDefault="006E482A" w:rsidP="00BC4C32">
            <w:pPr>
              <w:jc w:val="center"/>
              <w:rPr>
                <w:rFonts w:ascii="Titillium Web" w:hAnsi="Titillium Web"/>
                <w:szCs w:val="24"/>
              </w:rPr>
            </w:pPr>
            <w:r w:rsidRPr="00BC4C32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BC4C32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82FDD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C4C32"/>
    <w:rsid w:val="00C21EE0"/>
    <w:rsid w:val="00CC5457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2026-05-15T13:09:00Z</dcterms:modified>
</cp:coreProperties>
</file>