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337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C22A3B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C22A3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22A3B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C22A3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22A3B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C22A3B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C22A3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22A3B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C22A3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22A3B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C22A3B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C22A3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22A3B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C22A3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22A3B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C22A3B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C22A3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22A3B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C22A3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22A3B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C22A3B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C22A3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22A3B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C22A3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22A3B">
              <w:rPr>
                <w:rFonts w:ascii="Titillium Web" w:hAnsi="Titillium Web"/>
                <w:szCs w:val="24"/>
              </w:rPr>
              <w:t>1,2 m</w:t>
            </w:r>
          </w:p>
        </w:tc>
      </w:tr>
      <w:tr w:rsidR="0086297F" w:rsidRPr="00C22A3B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C22A3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22A3B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C22A3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22A3B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C22A3B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C22A3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22A3B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C22A3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22A3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22A3B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C22A3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22A3B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C22A3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22A3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22A3B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C22A3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22A3B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DB89DF2" w14:textId="77777777" w:rsidR="000637D6" w:rsidRPr="00C22A3B" w:rsidRDefault="005A204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22A3B">
              <w:rPr>
                <w:rFonts w:ascii="Titillium Web" w:hAnsi="Titillium Web"/>
                <w:i/>
                <w:iCs/>
                <w:szCs w:val="24"/>
              </w:rPr>
              <w:t>Tomba 337 a cremazione</w:t>
            </w:r>
          </w:p>
          <w:p w14:paraId="3E901C0A" w14:textId="77777777" w:rsidR="000637D6" w:rsidRPr="00C22A3B" w:rsidRDefault="005A204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22A3B">
              <w:rPr>
                <w:rFonts w:ascii="Titillium Web" w:hAnsi="Titillium Web"/>
                <w:i/>
                <w:iCs/>
                <w:szCs w:val="24"/>
              </w:rPr>
              <w:t>A fianco del 336 era (a lev.)</w:t>
            </w:r>
          </w:p>
          <w:p w14:paraId="39907E48" w14:textId="77777777" w:rsidR="000637D6" w:rsidRPr="00C22A3B" w:rsidRDefault="005A204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22A3B">
              <w:rPr>
                <w:rFonts w:ascii="Titillium Web" w:hAnsi="Titillium Web"/>
                <w:i/>
                <w:iCs/>
                <w:szCs w:val="24"/>
              </w:rPr>
              <w:t>1 dolietto di forma sferoidale, di argilla comune senza anse e intero, conteneva le ossa</w:t>
            </w:r>
          </w:p>
          <w:p w14:paraId="7749510B" w14:textId="77777777" w:rsidR="000637D6" w:rsidRPr="00C22A3B" w:rsidRDefault="005A204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22A3B">
              <w:rPr>
                <w:rFonts w:ascii="Titillium Web" w:hAnsi="Titillium Web"/>
                <w:i/>
                <w:iCs/>
                <w:szCs w:val="24"/>
              </w:rPr>
              <w:t>combuste ed è alto 0.30.</w:t>
            </w:r>
          </w:p>
          <w:p w14:paraId="52B6F860" w14:textId="77777777" w:rsidR="000637D6" w:rsidRPr="00C22A3B" w:rsidRDefault="005A204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22A3B">
              <w:rPr>
                <w:rFonts w:ascii="Titillium Web" w:hAnsi="Titillium Web"/>
                <w:i/>
                <w:iCs/>
                <w:szCs w:val="24"/>
              </w:rPr>
              <w:t>lo copriva:</w:t>
            </w:r>
          </w:p>
          <w:p w14:paraId="50634B92" w14:textId="77777777" w:rsidR="000637D6" w:rsidRPr="00C22A3B" w:rsidRDefault="005A204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22A3B">
              <w:rPr>
                <w:rFonts w:ascii="Titillium Web" w:hAnsi="Titillium Web"/>
                <w:i/>
                <w:iCs/>
                <w:szCs w:val="24"/>
              </w:rPr>
              <w:t>1 ciotola di argilla color cenere, frammentata.</w:t>
            </w:r>
          </w:p>
          <w:p w14:paraId="0C5711EF" w14:textId="77777777" w:rsidR="000637D6" w:rsidRPr="00C22A3B" w:rsidRDefault="005A204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22A3B">
              <w:rPr>
                <w:rFonts w:ascii="Titillium Web" w:hAnsi="Titillium Web"/>
                <w:i/>
                <w:iCs/>
                <w:szCs w:val="24"/>
              </w:rPr>
              <w:t>poggia a 1,20</w:t>
            </w:r>
          </w:p>
        </w:tc>
      </w:tr>
      <w:tr w:rsidR="0086297F" w:rsidRPr="00C22A3B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C22A3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22A3B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C22A3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22A3B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C22A3B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C22A3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22A3B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C22A3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22A3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22A3B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C22A3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22A3B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C22A3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22A3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22A3B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C22A3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22A3B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C22A3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22A3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22A3B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C22A3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22A3B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357B4E7" w14:textId="77777777" w:rsidR="000637D6" w:rsidRPr="00C22A3B" w:rsidRDefault="005A2048" w:rsidP="00C22A3B">
            <w:pPr>
              <w:jc w:val="center"/>
              <w:rPr>
                <w:rFonts w:ascii="Titillium Web" w:hAnsi="Titillium Web"/>
                <w:szCs w:val="24"/>
              </w:rPr>
            </w:pPr>
            <w:r w:rsidRPr="00C22A3B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C22A3B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637D6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C22A3B"/>
    <w:rsid w:val="00CB1097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2026-05-15T13:07:00Z</dcterms:modified>
</cp:coreProperties>
</file>