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46D94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E46D94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E46D94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E46D94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E46D94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0,45 m</w:t>
            </w:r>
          </w:p>
        </w:tc>
      </w:tr>
      <w:tr w:rsidR="001B5504" w:rsidRPr="00E46D94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46D94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53A9342" w:rsidR="001B5504" w:rsidRPr="00E46D94" w:rsidRDefault="009F28E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6D94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3302962" w:rsidR="001B5504" w:rsidRPr="00E46D94" w:rsidRDefault="009F28E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46D94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46D94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0089F5B3" w:rsidR="001B5504" w:rsidRPr="00E46D94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E46D94">
              <w:rPr>
                <w:rFonts w:ascii="Titillium Web" w:hAnsi="Titillium Web"/>
                <w:i/>
                <w:iCs/>
                <w:szCs w:val="24"/>
              </w:rPr>
              <w:t>16 maggio –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Tomba 34 a umazione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A m. 36 dalla 0 e a ponente del dosso, alla profondità di m. 0,45, giace una tomba della quale non si è rinvenuto che qualche frammento di ossa umane, presso il cumulo di vasetti.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Il cumulo conteneva i seguenti oggetti: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1 skyphos intero a fig. rosse, di disegno trascurato.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1 Altro piccolino in frammenti (restaurabile) con disegni in rosso su f.n. di foglie e civetta.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1 aryballos ovoidale con palmetta; intero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1 altro aryballos a vern. n. a forma di fiasca con striature verticali (baccellature) in rilievo (ha l’ansa staccata).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2 scodelline a vern. nera; intere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2 idem “rossa “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2 scodellini di terra rossa locale.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2 scodelle di terra cenerognola e con basso piede, entro una delle quali erano 6 o 7 conchiglie comuni.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2 idem più piccole, intere.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2 piattelli ad alto piede, di terra cenerognola locale; interi</w:t>
            </w:r>
            <w:r w:rsidRPr="00E46D94">
              <w:rPr>
                <w:rFonts w:ascii="Titillium Web" w:hAnsi="Titillium Web"/>
                <w:i/>
                <w:iCs/>
                <w:szCs w:val="24"/>
              </w:rPr>
              <w:br/>
              <w:t>1 piattello idem., più piccolo; intero qualche frammento informe, di ferro.</w:t>
            </w:r>
          </w:p>
        </w:tc>
      </w:tr>
      <w:tr w:rsidR="001B5504" w:rsidRPr="00E46D94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BED5A9D" w14:textId="77777777" w:rsidR="001B5504" w:rsidRPr="00E46D94" w:rsidRDefault="00D74F52" w:rsidP="00C951AE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E46D94">
              <w:rPr>
                <w:rFonts w:ascii="Titillium Web" w:hAnsi="Titillium Web" w:cs="Times New Roman"/>
                <w:szCs w:val="24"/>
              </w:rPr>
              <w:t xml:space="preserve">Non è stato possibile, in sede di scavo, ricostruire la disposizione del corredo rispetto ad esso. Gli oggetti sembrano essere stati rinvenuti raggruppati, senza </w:t>
            </w:r>
            <w:r w:rsidRPr="00E46D94">
              <w:rPr>
                <w:rFonts w:ascii="Titillium Web" w:hAnsi="Titillium Web" w:cs="Times New Roman"/>
                <w:szCs w:val="24"/>
              </w:rPr>
              <w:lastRenderedPageBreak/>
              <w:t xml:space="preserve">ulteriori indicazioni. Sono stati recuperati alcuni vasi attici a </w:t>
            </w:r>
            <w:proofErr w:type="spellStart"/>
            <w:r w:rsidRPr="00E46D94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E46D94">
              <w:rPr>
                <w:rFonts w:ascii="Titillium Web" w:hAnsi="Titillium Web" w:cs="Times New Roman"/>
                <w:szCs w:val="24"/>
              </w:rPr>
              <w:t xml:space="preserve">. e a v.n. (nn. 1-8), numerosi vasi da mensa in ceramica depurata e grigia locale (nn. 9-18), oltre ad alcune conchiglie e ad un elemento informe di ferro (nn. 19-20). Non sono stati reperiti tre vasi di produzione attica, menzionati dal GdS: un </w:t>
            </w:r>
            <w:proofErr w:type="spellStart"/>
            <w:r w:rsidRPr="00E46D94">
              <w:rPr>
                <w:rFonts w:ascii="Titillium Web" w:hAnsi="Titillium Web" w:cs="Times New Roman"/>
                <w:i/>
                <w:iCs/>
                <w:szCs w:val="24"/>
              </w:rPr>
              <w:t>glaux</w:t>
            </w:r>
            <w:proofErr w:type="spellEnd"/>
            <w:r w:rsidRPr="00E46D94">
              <w:rPr>
                <w:rFonts w:ascii="Titillium Web" w:hAnsi="Titillium Web" w:cs="Times New Roman"/>
                <w:szCs w:val="24"/>
              </w:rPr>
              <w:t xml:space="preserve"> e due </w:t>
            </w:r>
            <w:r w:rsidRPr="00E46D94">
              <w:rPr>
                <w:rFonts w:ascii="Titillium Web" w:hAnsi="Titillium Web" w:cs="Times New Roman"/>
                <w:i/>
                <w:iCs/>
                <w:szCs w:val="24"/>
              </w:rPr>
              <w:t>lekythoi</w:t>
            </w:r>
            <w:r w:rsidRPr="00E46D94">
              <w:rPr>
                <w:rFonts w:ascii="Titillium Web" w:hAnsi="Titillium Web" w:cs="Times New Roman"/>
                <w:szCs w:val="24"/>
              </w:rPr>
              <w:t xml:space="preserve"> (nn. 2*-4*).</w:t>
            </w:r>
          </w:p>
          <w:p w14:paraId="52C230E4" w14:textId="10740D53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1. </w:t>
            </w:r>
            <w:r w:rsidRPr="00E46D94">
              <w:rPr>
                <w:rFonts w:ascii="Titillium Web" w:hAnsi="Titillium Web"/>
                <w:szCs w:val="24"/>
              </w:rPr>
              <w:t>Skyphos attico (IG 515; figure rosse)</w:t>
            </w:r>
          </w:p>
          <w:p w14:paraId="7EDA6A66" w14:textId="6AA2B73E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2*. </w:t>
            </w:r>
            <w:r w:rsidRPr="00E46D94">
              <w:rPr>
                <w:rFonts w:ascii="Titillium Web" w:hAnsi="Titillium Web"/>
                <w:szCs w:val="24"/>
              </w:rPr>
              <w:t>Glaux attico (figure rosse)</w:t>
            </w:r>
          </w:p>
          <w:p w14:paraId="1C30C783" w14:textId="5DC2CF4F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3*. </w:t>
            </w:r>
            <w:r w:rsidRPr="00E46D94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E46D94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E46D94">
              <w:rPr>
                <w:rFonts w:ascii="Titillium Web" w:hAnsi="Titillium Web"/>
                <w:szCs w:val="24"/>
              </w:rPr>
              <w:t xml:space="preserve"> attica (figure rosse)</w:t>
            </w:r>
          </w:p>
          <w:p w14:paraId="1662BB31" w14:textId="19FB8F2E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4*. </w:t>
            </w:r>
            <w:r w:rsidRPr="00E46D94">
              <w:rPr>
                <w:rFonts w:ascii="Titillium Web" w:hAnsi="Titillium Web"/>
                <w:szCs w:val="24"/>
              </w:rPr>
              <w:t xml:space="preserve">Lekythos </w:t>
            </w:r>
            <w:proofErr w:type="spellStart"/>
            <w:r w:rsidRPr="00E46D94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Pr="00E46D94">
              <w:rPr>
                <w:rFonts w:ascii="Titillium Web" w:hAnsi="Titillium Web"/>
                <w:szCs w:val="24"/>
              </w:rPr>
              <w:t xml:space="preserve"> attica (vernice nera)</w:t>
            </w:r>
          </w:p>
          <w:p w14:paraId="64B40F08" w14:textId="639C0326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5. </w:t>
            </w:r>
            <w:r w:rsidRPr="00E46D94">
              <w:rPr>
                <w:rFonts w:ascii="Titillium Web" w:hAnsi="Titillium Web"/>
                <w:szCs w:val="24"/>
              </w:rPr>
              <w:t>Ciotola attica (IG 525; vernice nera)</w:t>
            </w:r>
          </w:p>
          <w:p w14:paraId="6AB183A4" w14:textId="58A91849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6. </w:t>
            </w:r>
            <w:r w:rsidRPr="00E46D94">
              <w:rPr>
                <w:rFonts w:ascii="Titillium Web" w:hAnsi="Titillium Web"/>
                <w:szCs w:val="24"/>
              </w:rPr>
              <w:t>Ciotola attica (IG 526; vernice nera)</w:t>
            </w:r>
          </w:p>
          <w:p w14:paraId="37140D56" w14:textId="5909B84A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7. </w:t>
            </w:r>
            <w:r w:rsidRPr="00E46D94">
              <w:rPr>
                <w:rFonts w:ascii="Titillium Web" w:hAnsi="Titillium Web"/>
                <w:szCs w:val="24"/>
              </w:rPr>
              <w:t>Ciotola attica (IG 527; vernice nera)</w:t>
            </w:r>
          </w:p>
          <w:p w14:paraId="17505F28" w14:textId="083687F1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8. </w:t>
            </w:r>
            <w:r w:rsidRPr="00E46D94">
              <w:rPr>
                <w:rFonts w:ascii="Titillium Web" w:hAnsi="Titillium Web"/>
                <w:szCs w:val="24"/>
              </w:rPr>
              <w:t>Ciotola attica (IG 528; vernice nera)</w:t>
            </w:r>
          </w:p>
          <w:p w14:paraId="015F3CE1" w14:textId="5BEB2464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9. </w:t>
            </w:r>
            <w:r w:rsidRPr="00E46D94">
              <w:rPr>
                <w:rFonts w:ascii="Titillium Web" w:hAnsi="Titillium Web"/>
                <w:szCs w:val="24"/>
              </w:rPr>
              <w:t>Coppa su alto piede di produzione locale (IG 522; ceramica grigia)</w:t>
            </w:r>
          </w:p>
          <w:p w14:paraId="3DAF31D2" w14:textId="084D0A18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10. </w:t>
            </w:r>
            <w:r w:rsidRPr="00E46D94">
              <w:rPr>
                <w:rFonts w:ascii="Titillium Web" w:hAnsi="Titillium Web"/>
                <w:szCs w:val="24"/>
              </w:rPr>
              <w:t>Coppa su alto piede di produzione locale (IG 523; ceramica grigia)</w:t>
            </w:r>
          </w:p>
          <w:p w14:paraId="051713F8" w14:textId="77B339C8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11. </w:t>
            </w:r>
            <w:r w:rsidRPr="00E46D94">
              <w:rPr>
                <w:rFonts w:ascii="Titillium Web" w:hAnsi="Titillium Web"/>
                <w:szCs w:val="24"/>
              </w:rPr>
              <w:t>Coppa su alto piede di produzione locale (IG 518; ceramica grigia)</w:t>
            </w:r>
          </w:p>
          <w:p w14:paraId="6165C564" w14:textId="1B1E661E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12. </w:t>
            </w:r>
            <w:r w:rsidRPr="00E46D94">
              <w:rPr>
                <w:rFonts w:ascii="Titillium Web" w:hAnsi="Titillium Web"/>
                <w:szCs w:val="24"/>
              </w:rPr>
              <w:t>Coppa su alto piede di produzione locale (IG 519; ceramica grigia)</w:t>
            </w:r>
          </w:p>
          <w:p w14:paraId="1852854B" w14:textId="7428AD8C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13. </w:t>
            </w:r>
            <w:r w:rsidRPr="00E46D94">
              <w:rPr>
                <w:rFonts w:ascii="Titillium Web" w:hAnsi="Titillium Web"/>
                <w:szCs w:val="24"/>
              </w:rPr>
              <w:t>Piatto su alto piede di produzione locale (IG 516; ceramica grigia)</w:t>
            </w:r>
          </w:p>
          <w:p w14:paraId="30D03A4E" w14:textId="1CCF6F01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14. </w:t>
            </w:r>
            <w:r w:rsidRPr="00E46D94">
              <w:rPr>
                <w:rFonts w:ascii="Titillium Web" w:hAnsi="Titillium Web"/>
                <w:szCs w:val="24"/>
              </w:rPr>
              <w:t>Piatto su alto piede di produzione locale (IG 517; ceramica grigia)</w:t>
            </w:r>
          </w:p>
          <w:p w14:paraId="3F5994AF" w14:textId="20135F2D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15. </w:t>
            </w:r>
            <w:r w:rsidRPr="00E46D94">
              <w:rPr>
                <w:rFonts w:ascii="Titillium Web" w:hAnsi="Titillium Web"/>
                <w:szCs w:val="24"/>
              </w:rPr>
              <w:t>Piatto su alto piede di produzione locale (IG 520; ceramica grigia)</w:t>
            </w:r>
          </w:p>
          <w:p w14:paraId="6AA9C8F3" w14:textId="341864AA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16. </w:t>
            </w:r>
            <w:r w:rsidRPr="00E46D94">
              <w:rPr>
                <w:rFonts w:ascii="Titillium Web" w:hAnsi="Titillium Web"/>
                <w:szCs w:val="24"/>
              </w:rPr>
              <w:t>Piatto su alto piede di produzione locale (IG 521; ceramica grigia)</w:t>
            </w:r>
          </w:p>
          <w:p w14:paraId="0E8F0825" w14:textId="63077541" w:rsidR="005D4C54" w:rsidRPr="00E46D94" w:rsidRDefault="005D4C5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17. </w:t>
            </w:r>
            <w:r w:rsidRPr="00E46D94">
              <w:rPr>
                <w:rFonts w:ascii="Titillium Web" w:hAnsi="Titillium Web"/>
                <w:szCs w:val="24"/>
              </w:rPr>
              <w:t>Coppa di produzione locale (IG 512; ceramica depurata)</w:t>
            </w:r>
          </w:p>
          <w:p w14:paraId="20381C34" w14:textId="031FF716" w:rsidR="005D4C54" w:rsidRPr="00E46D94" w:rsidRDefault="002810A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18. </w:t>
            </w:r>
            <w:r w:rsidR="005D4C54" w:rsidRPr="00E46D94">
              <w:rPr>
                <w:rFonts w:ascii="Titillium Web" w:hAnsi="Titillium Web"/>
                <w:szCs w:val="24"/>
              </w:rPr>
              <w:t>Coppa di produzione locale (IG 513; ceramica depurata)</w:t>
            </w:r>
          </w:p>
          <w:p w14:paraId="239EC98A" w14:textId="3163E765" w:rsidR="005D4C54" w:rsidRPr="00E46D94" w:rsidRDefault="002810A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19. </w:t>
            </w:r>
            <w:r w:rsidR="005D4C54" w:rsidRPr="00E46D94">
              <w:rPr>
                <w:rFonts w:ascii="Titillium Web" w:hAnsi="Titillium Web"/>
                <w:szCs w:val="24"/>
              </w:rPr>
              <w:t>Conchiglie</w:t>
            </w:r>
          </w:p>
          <w:p w14:paraId="5EE32F9C" w14:textId="1BB5C55B" w:rsidR="005D4C54" w:rsidRPr="00E46D94" w:rsidRDefault="002810A4" w:rsidP="00C951AE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 xml:space="preserve">20. </w:t>
            </w:r>
            <w:r w:rsidR="005D4C54" w:rsidRPr="00E46D94">
              <w:rPr>
                <w:rFonts w:ascii="Titillium Web" w:hAnsi="Titillium Web"/>
                <w:szCs w:val="24"/>
              </w:rPr>
              <w:t>Candelabro (IG 16077; ferro)</w:t>
            </w:r>
          </w:p>
        </w:tc>
      </w:tr>
      <w:tr w:rsidR="001B5504" w:rsidRPr="00E46D94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7E7E85D" w:rsidR="001B5504" w:rsidRPr="00E46D94" w:rsidRDefault="006D7AE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E46D94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lastRenderedPageBreak/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24B417C" w:rsidR="001B5504" w:rsidRPr="00E46D94" w:rsidRDefault="004140A4" w:rsidP="004140A4">
            <w:pPr>
              <w:contextualSpacing/>
              <w:jc w:val="center"/>
              <w:rPr>
                <w:rFonts w:ascii="Titillium Web" w:hAnsi="Titillium Web" w:cs="Times New Roman"/>
                <w:color w:val="000000"/>
                <w:szCs w:val="24"/>
              </w:rPr>
            </w:pPr>
            <w:r w:rsidRPr="00E46D94">
              <w:rPr>
                <w:rFonts w:ascii="Titillium Web" w:hAnsi="Titillium Web" w:cs="Times New Roman"/>
                <w:color w:val="000000"/>
                <w:szCs w:val="24"/>
              </w:rPr>
              <w:t>Si escludono dal corredo due oggetti, una coppa su alto piede in ceramica grigia ed un chiodo in ferro, poiché non corrispon</w:t>
            </w:r>
            <w:r w:rsidRPr="00E46D94">
              <w:rPr>
                <w:rFonts w:ascii="Titillium Web" w:hAnsi="Titillium Web" w:cs="Times New Roman"/>
                <w:color w:val="000000"/>
                <w:szCs w:val="24"/>
              </w:rPr>
              <w:t>d</w:t>
            </w:r>
            <w:r w:rsidRPr="00E46D94">
              <w:rPr>
                <w:rFonts w:ascii="Titillium Web" w:hAnsi="Titillium Web" w:cs="Times New Roman"/>
                <w:color w:val="000000"/>
                <w:szCs w:val="24"/>
              </w:rPr>
              <w:t>o</w:t>
            </w:r>
            <w:r w:rsidRPr="00E46D94">
              <w:rPr>
                <w:rFonts w:ascii="Titillium Web" w:hAnsi="Titillium Web" w:cs="Times New Roman"/>
                <w:color w:val="000000"/>
                <w:szCs w:val="24"/>
              </w:rPr>
              <w:t>no</w:t>
            </w:r>
            <w:r w:rsidRPr="00E46D94">
              <w:rPr>
                <w:rFonts w:ascii="Titillium Web" w:hAnsi="Titillium Web" w:cs="Times New Roman"/>
                <w:color w:val="000000"/>
                <w:szCs w:val="24"/>
              </w:rPr>
              <w:t xml:space="preserve"> alle descrizioni fornite dal GdS.</w:t>
            </w:r>
          </w:p>
        </w:tc>
      </w:tr>
      <w:tr w:rsidR="001B5504" w:rsidRPr="00E46D94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6D94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6D94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6D94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zCs w:val="24"/>
              </w:rPr>
              <w:t>Inizi del IV sec. a.C.</w:t>
            </w:r>
          </w:p>
        </w:tc>
      </w:tr>
      <w:tr w:rsidR="001B5504" w:rsidRPr="00E46D94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Negrioli</w:t>
            </w:r>
            <w:r w:rsidRPr="00E46D94">
              <w:rPr>
                <w:rFonts w:ascii="Titillium Web" w:hAnsi="Titillium Web"/>
                <w:szCs w:val="24"/>
              </w:rPr>
              <w:t xml:space="preserve"> 1924, pp. 294-295, n. 3; </w:t>
            </w:r>
            <w:r w:rsidRPr="00E46D94">
              <w:rPr>
                <w:rFonts w:ascii="Titillium Web" w:hAnsi="Titillium Web"/>
                <w:smallCaps/>
                <w:szCs w:val="24"/>
              </w:rPr>
              <w:t>Gualandi</w:t>
            </w:r>
            <w:r w:rsidRPr="00E46D94">
              <w:rPr>
                <w:rFonts w:ascii="Titillium Web" w:hAnsi="Titillium Web"/>
                <w:szCs w:val="24"/>
              </w:rPr>
              <w:t xml:space="preserve"> 1980, p. 99; </w:t>
            </w:r>
            <w:r w:rsidRPr="00E46D94">
              <w:rPr>
                <w:rFonts w:ascii="Titillium Web" w:hAnsi="Titillium Web"/>
                <w:smallCaps/>
                <w:szCs w:val="24"/>
              </w:rPr>
              <w:t>Berti</w:t>
            </w:r>
            <w:r w:rsidRPr="00E46D94">
              <w:rPr>
                <w:rFonts w:ascii="Titillium Web" w:hAnsi="Titillium Web"/>
                <w:szCs w:val="24"/>
              </w:rPr>
              <w:t xml:space="preserve"> 1983, p. 36.</w:t>
            </w:r>
          </w:p>
        </w:tc>
      </w:tr>
      <w:tr w:rsidR="001B5504" w:rsidRPr="00E46D94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46D9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D94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46D9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810A4"/>
    <w:rsid w:val="0029024B"/>
    <w:rsid w:val="002977D7"/>
    <w:rsid w:val="002F1500"/>
    <w:rsid w:val="004140A4"/>
    <w:rsid w:val="00472AF4"/>
    <w:rsid w:val="005B5AFF"/>
    <w:rsid w:val="005D4C54"/>
    <w:rsid w:val="0068458A"/>
    <w:rsid w:val="006D7AE9"/>
    <w:rsid w:val="00710B38"/>
    <w:rsid w:val="007145BC"/>
    <w:rsid w:val="007D54CD"/>
    <w:rsid w:val="00942E70"/>
    <w:rsid w:val="00943EAC"/>
    <w:rsid w:val="0094406F"/>
    <w:rsid w:val="00950348"/>
    <w:rsid w:val="00975CA9"/>
    <w:rsid w:val="00997946"/>
    <w:rsid w:val="009E4922"/>
    <w:rsid w:val="009F28EC"/>
    <w:rsid w:val="00A52A70"/>
    <w:rsid w:val="00B165C4"/>
    <w:rsid w:val="00B86B2D"/>
    <w:rsid w:val="00BE2CB2"/>
    <w:rsid w:val="00BE63CC"/>
    <w:rsid w:val="00BF212E"/>
    <w:rsid w:val="00C21EE0"/>
    <w:rsid w:val="00C30F5C"/>
    <w:rsid w:val="00C951AE"/>
    <w:rsid w:val="00CC46E5"/>
    <w:rsid w:val="00D54723"/>
    <w:rsid w:val="00D74F52"/>
    <w:rsid w:val="00DB1668"/>
    <w:rsid w:val="00E0524C"/>
    <w:rsid w:val="00E4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2026-05-16T10:05:00Z</dcterms:modified>
</cp:coreProperties>
</file>