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F25A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F25A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F25A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F25A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F25A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F25A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F25A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F25A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F25A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7F1F6F" w14:textId="77777777" w:rsidR="000779B8" w:rsidRPr="00FF25AC" w:rsidRDefault="008641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25AC">
              <w:rPr>
                <w:rFonts w:ascii="Titillium Web" w:hAnsi="Titillium Web"/>
                <w:i/>
                <w:iCs/>
                <w:szCs w:val="24"/>
              </w:rPr>
              <w:t>Tomba 340 a cremazione</w:t>
            </w:r>
          </w:p>
          <w:p w14:paraId="2BE5B679" w14:textId="77777777" w:rsidR="000779B8" w:rsidRPr="00FF25AC" w:rsidRDefault="008641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25AC">
              <w:rPr>
                <w:rFonts w:ascii="Titillium Web" w:hAnsi="Titillium Web"/>
                <w:i/>
                <w:iCs/>
                <w:szCs w:val="24"/>
              </w:rPr>
              <w:t>A m. 3 più a N della precedente, a m. 1 di profondità si rinviene:</w:t>
            </w:r>
          </w:p>
          <w:p w14:paraId="26960EEF" w14:textId="77777777" w:rsidR="000779B8" w:rsidRPr="00FF25AC" w:rsidRDefault="008641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25AC">
              <w:rPr>
                <w:rFonts w:ascii="Titillium Web" w:hAnsi="Titillium Web"/>
                <w:i/>
                <w:iCs/>
                <w:szCs w:val="24"/>
              </w:rPr>
              <w:t>1 dolietto di forma ovoidale, di argilla comune liscio e senza anse, è intero.</w:t>
            </w:r>
          </w:p>
          <w:p w14:paraId="65C7AB88" w14:textId="77777777" w:rsidR="000779B8" w:rsidRPr="00FF25AC" w:rsidRDefault="008641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25AC">
              <w:rPr>
                <w:rFonts w:ascii="Titillium Web" w:hAnsi="Titillium Web"/>
                <w:i/>
                <w:iCs/>
                <w:szCs w:val="24"/>
              </w:rPr>
              <w:t>Entro conteneva le ossa combuste e:</w:t>
            </w:r>
          </w:p>
          <w:p w14:paraId="502DAF2F" w14:textId="1885F7A6" w:rsidR="000779B8" w:rsidRPr="00FF25AC" w:rsidRDefault="008641F0" w:rsidP="00FF25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25AC">
              <w:rPr>
                <w:rFonts w:ascii="Titillium Web" w:hAnsi="Titillium Web"/>
                <w:i/>
                <w:iCs/>
                <w:szCs w:val="24"/>
              </w:rPr>
              <w:t>1 anforina di argilla giallo chiara, con un'ansa presso la bocca e con pieduccio. Ha tracce di</w:t>
            </w:r>
            <w:r w:rsidR="00FF25AC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FF25AC">
              <w:rPr>
                <w:rFonts w:ascii="Titillium Web" w:hAnsi="Titillium Web"/>
                <w:i/>
                <w:iCs/>
                <w:szCs w:val="24"/>
              </w:rPr>
              <w:t>tinta bruna sul collo (è framm.to)</w:t>
            </w:r>
          </w:p>
        </w:tc>
      </w:tr>
      <w:tr w:rsidR="0086297F" w:rsidRPr="00FF25A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FF25A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25A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25A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F25A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25A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F25A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25A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A675BF" w14:textId="77777777" w:rsidR="000779B8" w:rsidRPr="00FF25AC" w:rsidRDefault="008641F0" w:rsidP="00FF25AC">
            <w:pPr>
              <w:jc w:val="center"/>
              <w:rPr>
                <w:rFonts w:ascii="Titillium Web" w:hAnsi="Titillium Web"/>
                <w:szCs w:val="24"/>
              </w:rPr>
            </w:pPr>
            <w:r w:rsidRPr="00FF25A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F25A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79B8"/>
    <w:rsid w:val="000D72F4"/>
    <w:rsid w:val="001C17CC"/>
    <w:rsid w:val="002977D7"/>
    <w:rsid w:val="00472AF4"/>
    <w:rsid w:val="00551AF8"/>
    <w:rsid w:val="005B5AFF"/>
    <w:rsid w:val="006162A4"/>
    <w:rsid w:val="006346F7"/>
    <w:rsid w:val="006C2886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F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2026-05-15T13:06:00Z</dcterms:modified>
</cp:coreProperties>
</file>