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349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61C9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761C9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61C9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761C9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761C9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1,25 m</w:t>
            </w:r>
          </w:p>
        </w:tc>
      </w:tr>
      <w:tr w:rsidR="0086297F" w:rsidRPr="00761C9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61C9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761C9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61C9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8D606BF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Tomba 349 a umazione -</w:t>
            </w:r>
          </w:p>
          <w:p w14:paraId="55CDB41D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A m. 19,50 dal limite a Sud e a m. 39 dallo scolo B, a m. 1,25 di profondità si rinviene:</w:t>
            </w:r>
          </w:p>
          <w:p w14:paraId="4F83977F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scheletro completamente marcito (le ossa erano sottili e piccole) era orientato da NNO a SSE.</w:t>
            </w:r>
          </w:p>
          <w:p w14:paraId="0657D09C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Nella destra aveva fra le ossa della mano</w:t>
            </w:r>
          </w:p>
          <w:p w14:paraId="71EAB29B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frammento informe di bronzo (aes rude)</w:t>
            </w:r>
          </w:p>
          <w:p w14:paraId="53D2DE84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presso la testa (a d.)</w:t>
            </w:r>
          </w:p>
          <w:p w14:paraId="5BAF51AE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statuetta di terracotta, di argilla cenerognola, friabile, rappresentante una figura femminile</w:t>
            </w:r>
          </w:p>
          <w:p w14:paraId="6FDD7758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seduta su poltrona e poggiante le mani sui ginocchi, è a tutto rilievo, è vuota, è alta 0,11 intera.</w:t>
            </w:r>
          </w:p>
          <w:p w14:paraId="1E3863D5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piccola tartaruga di argilla cenerognola e un po' marcita, vuota, lunga 0,066.</w:t>
            </w:r>
          </w:p>
          <w:p w14:paraId="745A9567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Fra le spalle ed il collo erano:</w:t>
            </w:r>
          </w:p>
          <w:p w14:paraId="52228501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5 perle (2 dischetti di ambra forata, 2 ambre e una perlina vitrea?)</w:t>
            </w:r>
          </w:p>
          <w:p w14:paraId="1155697B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 xml:space="preserve">1 anello discoidale con foro largo, di osso o </w:t>
            </w:r>
            <w:proofErr w:type="gramStart"/>
            <w:r w:rsidRPr="00761C96">
              <w:rPr>
                <w:rFonts w:ascii="Titillium Web" w:hAnsi="Titillium Web"/>
                <w:i/>
                <w:iCs/>
                <w:szCs w:val="24"/>
              </w:rPr>
              <w:t>avorio ?</w:t>
            </w:r>
            <w:proofErr w:type="gramEnd"/>
          </w:p>
          <w:p w14:paraId="14BC5FAA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fibulina di bronzo (gallica) senza ago e mancante di uno dei bottoncini superiori, lunga</w:t>
            </w:r>
          </w:p>
          <w:p w14:paraId="19AEB748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0,039.</w:t>
            </w:r>
          </w:p>
          <w:p w14:paraId="5EB9F34F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Presso la mano destra aveva:</w:t>
            </w:r>
          </w:p>
          <w:p w14:paraId="1EB819B5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balsamario fittile, forma alabastron, in frammenti, dipinto a zone di linee nere incrociantesi.</w:t>
            </w:r>
          </w:p>
          <w:p w14:paraId="17BEFFD6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1C96">
              <w:rPr>
                <w:rFonts w:ascii="Titillium Web" w:hAnsi="Titillium Web"/>
                <w:i/>
                <w:iCs/>
                <w:szCs w:val="24"/>
              </w:rPr>
              <w:lastRenderedPageBreak/>
              <w:t>2</w:t>
            </w:r>
            <w:proofErr w:type="gramEnd"/>
            <w:r w:rsidRPr="00761C96">
              <w:rPr>
                <w:rFonts w:ascii="Titillium Web" w:hAnsi="Titillium Web"/>
                <w:i/>
                <w:iCs/>
                <w:szCs w:val="24"/>
              </w:rPr>
              <w:t xml:space="preserve"> piccole lekythos, a vernice nera (una intera con palmette dipinte e l'altra ha sulla spalla delle</w:t>
            </w:r>
          </w:p>
          <w:p w14:paraId="1569685F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pennellate nere)</w:t>
            </w:r>
          </w:p>
          <w:p w14:paraId="07D5BDC3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piccola idria intera (ha un foro nella parte figurata) a figure nere e graffite di disegno strapazzato.</w:t>
            </w:r>
          </w:p>
          <w:p w14:paraId="2DDD8CA0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 xml:space="preserve">A sinistra </w:t>
            </w:r>
            <w:proofErr w:type="gramStart"/>
            <w:r w:rsidRPr="00761C96">
              <w:rPr>
                <w:rFonts w:ascii="Titillium Web" w:hAnsi="Titillium Web"/>
                <w:i/>
                <w:iCs/>
                <w:szCs w:val="24"/>
              </w:rPr>
              <w:t>un satiro nudo con un ginocchio a terra,</w:t>
            </w:r>
            <w:proofErr w:type="gramEnd"/>
            <w:r w:rsidRPr="00761C96">
              <w:rPr>
                <w:rFonts w:ascii="Titillium Web" w:hAnsi="Titillium Web"/>
                <w:i/>
                <w:iCs/>
                <w:szCs w:val="24"/>
              </w:rPr>
              <w:t xml:space="preserve"> offre un anfora (puntuta) ad una donzella vestita di chitone (?) che danza.</w:t>
            </w:r>
          </w:p>
          <w:p w14:paraId="2768A51A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Si vedono qua e là (sulla faccia del satiro) tracce di colore. È alta 0,16.</w:t>
            </w:r>
          </w:p>
          <w:p w14:paraId="74929B27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tazzina kylixoide a due anse, a vernice nera (in frammenti).</w:t>
            </w:r>
          </w:p>
          <w:p w14:paraId="375716AA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761C96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761C96">
              <w:rPr>
                <w:rFonts w:ascii="Titillium Web" w:hAnsi="Titillium Web"/>
                <w:i/>
                <w:iCs/>
                <w:szCs w:val="24"/>
              </w:rPr>
              <w:t xml:space="preserve"> piattini piccoli a vernice nera con pieduccio (uno col pieduccio staccato).</w:t>
            </w:r>
          </w:p>
          <w:p w14:paraId="230D3606" w14:textId="77777777" w:rsidR="00DB463D" w:rsidRPr="00761C96" w:rsidRDefault="00BD4E8C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61C96">
              <w:rPr>
                <w:rFonts w:ascii="Titillium Web" w:hAnsi="Titillium Web"/>
                <w:i/>
                <w:iCs/>
                <w:szCs w:val="24"/>
              </w:rPr>
              <w:t>1 piatto di argilla color cenere, grezzo e comune –</w:t>
            </w:r>
          </w:p>
        </w:tc>
      </w:tr>
      <w:tr w:rsidR="0086297F" w:rsidRPr="00761C9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761C9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761C96">
              <w:rPr>
                <w:rFonts w:ascii="Titillium Web" w:hAnsi="Titillium Web"/>
                <w:szCs w:val="24"/>
              </w:rPr>
              <w:t>Femminile ?</w:t>
            </w:r>
            <w:proofErr w:type="gramEnd"/>
          </w:p>
        </w:tc>
      </w:tr>
      <w:tr w:rsidR="0086297F" w:rsidRPr="00761C9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61C9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61C9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761C9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61C9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61C9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CDE5BD8" w14:textId="77777777" w:rsidR="00DB463D" w:rsidRPr="00761C96" w:rsidRDefault="00BD4E8C" w:rsidP="00761C96">
            <w:pPr>
              <w:jc w:val="center"/>
              <w:rPr>
                <w:rFonts w:ascii="Titillium Web" w:hAnsi="Titillium Web"/>
                <w:szCs w:val="24"/>
              </w:rPr>
            </w:pPr>
            <w:r w:rsidRPr="00761C96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761C96">
              <w:rPr>
                <w:rFonts w:ascii="Titillium Web" w:eastAsia="Titillium" w:hAnsi="Titillium Web" w:cs="Titillium"/>
                <w:szCs w:val="24"/>
              </w:rPr>
              <w:t xml:space="preserve"> 1927, pp. 169-170; </w:t>
            </w:r>
            <w:r w:rsidRPr="00761C96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761C96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761C96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761C96">
              <w:rPr>
                <w:rFonts w:ascii="Titillium Web" w:eastAsia="Titillium" w:hAnsi="Titillium Web" w:cs="Titillium"/>
                <w:szCs w:val="24"/>
              </w:rPr>
              <w:t xml:space="preserve"> 2025, p. 235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4120D"/>
    <w:rsid w:val="00761C96"/>
    <w:rsid w:val="0086297F"/>
    <w:rsid w:val="009E4922"/>
    <w:rsid w:val="00AB321D"/>
    <w:rsid w:val="00B165C4"/>
    <w:rsid w:val="00C21EE0"/>
    <w:rsid w:val="00D900AB"/>
    <w:rsid w:val="00D936E8"/>
    <w:rsid w:val="00DB463D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2026-05-15T13:01:00Z</dcterms:modified>
</cp:coreProperties>
</file>