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35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0806DE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0806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0806D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0806DE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0806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0806D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0806DE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0806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10E8E1D6" w:rsidR="001B5504" w:rsidRPr="000806DE" w:rsidRDefault="00BE148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0806DE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0806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0806D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0806DE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0806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0806D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>0,90 m</w:t>
            </w:r>
          </w:p>
        </w:tc>
      </w:tr>
      <w:tr w:rsidR="001B5504" w:rsidRPr="000806DE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0806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0806DE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0806DE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0806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48EE2D45" w:rsidR="001B5504" w:rsidRPr="000806DE" w:rsidRDefault="00BE148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806DE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0806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744B9AFC" w:rsidR="001B5504" w:rsidRPr="000806DE" w:rsidRDefault="00BE148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806DE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0806DE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5782AF4A" w:rsidR="001B5504" w:rsidRPr="000806DE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0806DE">
              <w:rPr>
                <w:rFonts w:ascii="Titillium Web" w:hAnsi="Titillium Web"/>
                <w:i/>
                <w:iCs/>
                <w:szCs w:val="24"/>
              </w:rPr>
              <w:t>Tomba 35 – (avanzi di tomba saccheggiata)</w:t>
            </w:r>
            <w:r w:rsidRPr="000806DE">
              <w:rPr>
                <w:rFonts w:ascii="Titillium Web" w:hAnsi="Titillium Web"/>
                <w:i/>
                <w:iCs/>
                <w:szCs w:val="24"/>
              </w:rPr>
              <w:br/>
              <w:t>A cremazione</w:t>
            </w:r>
            <w:r w:rsidRPr="000806DE">
              <w:rPr>
                <w:rFonts w:ascii="Titillium Web" w:hAnsi="Titillium Web"/>
                <w:i/>
                <w:iCs/>
                <w:szCs w:val="24"/>
              </w:rPr>
              <w:br/>
              <w:t>A m. 42 dalle 0-00 e a sud della precedente presso i margini del dosso (a pon.), sotto lo strato di terra giallastra alluvionale, a m. 0,90 di profondità, si rinviene una tomba saccheggiata e devastata e di cui oggetti in frammenti, sono buttati ai quattro canti. Se si pensa che il piano, sul quale sono sparpagliati i frammenti di questa tomba (fossa che i predatori debbono avere scavata) ha un’area di 3,6, si può arguire che la tomba doveva essere ricca di materiale.</w:t>
            </w:r>
            <w:r w:rsidRPr="000806DE">
              <w:rPr>
                <w:rFonts w:ascii="Titillium Web" w:hAnsi="Titillium Web"/>
                <w:i/>
                <w:iCs/>
                <w:szCs w:val="24"/>
              </w:rPr>
              <w:br/>
              <w:t>Nella parte sud erano frammenti di un dolio di impasto grossolano, liscio, e avanzi di ossa umane combuste.</w:t>
            </w:r>
            <w:r w:rsidRPr="000806DE">
              <w:rPr>
                <w:rFonts w:ascii="Titillium Web" w:hAnsi="Titillium Web"/>
                <w:i/>
                <w:iCs/>
                <w:szCs w:val="24"/>
              </w:rPr>
              <w:br/>
              <w:t>A nord erano ammonticchiati alla rinfusa frammenti di diversi vasi vari; molti frammenti di un vaso figurato a campana, di disegno trascurato.</w:t>
            </w:r>
            <w:r w:rsidRPr="000806DE">
              <w:rPr>
                <w:rFonts w:ascii="Titillium Web" w:hAnsi="Titillium Web"/>
                <w:i/>
                <w:iCs/>
                <w:szCs w:val="24"/>
              </w:rPr>
              <w:br/>
              <w:t>1 oinochoe a vern. nera, alta 0,20 circa, rotto nel collo, ma perfettamente restaurabile.</w:t>
            </w:r>
            <w:r w:rsidRPr="000806DE">
              <w:rPr>
                <w:rFonts w:ascii="Titillium Web" w:hAnsi="Titillium Web"/>
                <w:i/>
                <w:iCs/>
                <w:szCs w:val="24"/>
              </w:rPr>
              <w:br/>
              <w:t>1 oinochoe a forma panciuta senza la bocca e senza ansa, è a fig. rosse: raffigura un putto nudo che sembra raccogliere un vasetto</w:t>
            </w:r>
            <w:r w:rsidRPr="000806DE">
              <w:rPr>
                <w:rFonts w:ascii="Titillium Web" w:hAnsi="Titillium Web"/>
                <w:i/>
                <w:iCs/>
                <w:szCs w:val="24"/>
              </w:rPr>
              <w:br/>
              <w:t>1 tazza (senza coperchio) di una piccola lekane, mancante di un’ansa (non fu possibile trovare il coperchio)</w:t>
            </w:r>
            <w:r w:rsidRPr="000806DE">
              <w:rPr>
                <w:rFonts w:ascii="Titillium Web" w:hAnsi="Titillium Web"/>
                <w:i/>
                <w:iCs/>
                <w:szCs w:val="24"/>
              </w:rPr>
              <w:br/>
              <w:t>2 tazzette a vern. n., liscie: una intera</w:t>
            </w:r>
            <w:r w:rsidRPr="000806DE">
              <w:rPr>
                <w:rFonts w:ascii="Titillium Web" w:hAnsi="Titillium Web"/>
                <w:i/>
                <w:iCs/>
                <w:szCs w:val="24"/>
              </w:rPr>
              <w:br/>
              <w:t>1 tazzetta piccolissima, apoda, intera.</w:t>
            </w:r>
            <w:r w:rsidRPr="000806DE">
              <w:rPr>
                <w:rFonts w:ascii="Titillium Web" w:hAnsi="Titillium Web"/>
                <w:i/>
                <w:iCs/>
                <w:szCs w:val="24"/>
              </w:rPr>
              <w:br/>
            </w:r>
            <w:r w:rsidRPr="000806DE">
              <w:rPr>
                <w:rFonts w:ascii="Titillium Web" w:hAnsi="Titillium Web"/>
                <w:i/>
                <w:iCs/>
                <w:szCs w:val="24"/>
              </w:rPr>
              <w:lastRenderedPageBreak/>
              <w:t>qualche piattello di terra rossa locale, in frammenti.</w:t>
            </w:r>
            <w:r w:rsidRPr="000806DE">
              <w:rPr>
                <w:rFonts w:ascii="Titillium Web" w:hAnsi="Titillium Web"/>
                <w:i/>
                <w:iCs/>
                <w:szCs w:val="24"/>
              </w:rPr>
              <w:br/>
              <w:t>frammenti di altri vasetti –</w:t>
            </w:r>
          </w:p>
        </w:tc>
      </w:tr>
      <w:tr w:rsidR="001B5504" w:rsidRPr="000806DE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0806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vAlign w:val="center"/>
          </w:tcPr>
          <w:p w14:paraId="7D96C6AD" w14:textId="1C9B07D6" w:rsidR="000F62A4" w:rsidRPr="000806DE" w:rsidRDefault="000F62A4" w:rsidP="00FE715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 w:cs="Times New Roman"/>
                <w:szCs w:val="24"/>
              </w:rPr>
              <w:t>Al momento dello scavo, furono riconosciute tracce di un precedente saccheggio: i materiali erano dispersi in un’area molto ampia, circa 3,6 m. Nella porzione meridionale dell’area, sono stati rinvenuti il cinerario e i resti cremati dispersi nel terreno (n. 1*), mentre in quella settentrionale, frr. di vasi attici, figurati e a v.n. (nn. 2-8), e un piatto di produzione locale in ceramica depurata (n. 9). Il cinerario e una delle ciotole a v.n. risultano attualmente perduti (nn. 1* e 7*).</w:t>
            </w:r>
          </w:p>
          <w:p w14:paraId="129EB257" w14:textId="0EC6D99B" w:rsidR="00816ED1" w:rsidRPr="000806DE" w:rsidRDefault="00816ED1" w:rsidP="00FE715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 xml:space="preserve">1*. </w:t>
            </w:r>
            <w:r w:rsidRPr="000806DE">
              <w:rPr>
                <w:rFonts w:ascii="Titillium Web" w:hAnsi="Titillium Web"/>
                <w:szCs w:val="24"/>
              </w:rPr>
              <w:t>Olla di produzione locale (?) (ceramica grezza)</w:t>
            </w:r>
          </w:p>
          <w:p w14:paraId="6D2C608F" w14:textId="7FF8E8A0" w:rsidR="00816ED1" w:rsidRPr="000806DE" w:rsidRDefault="001B31DA" w:rsidP="00FE715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 xml:space="preserve">2. </w:t>
            </w:r>
            <w:hyperlink r:id="rId5" w:history="1">
              <w:r w:rsidR="00816ED1" w:rsidRPr="000806DE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Cratere a calice attico</w:t>
              </w:r>
            </w:hyperlink>
            <w:r w:rsidR="00816ED1" w:rsidRPr="000806DE">
              <w:rPr>
                <w:rFonts w:ascii="Titillium Web" w:hAnsi="Titillium Web"/>
                <w:szCs w:val="24"/>
              </w:rPr>
              <w:t xml:space="preserve"> (IG 3155; figure rosse)</w:t>
            </w:r>
          </w:p>
          <w:p w14:paraId="5A814D8D" w14:textId="0ADBDD31" w:rsidR="00816ED1" w:rsidRPr="000806DE" w:rsidRDefault="00A43FF5" w:rsidP="00FE715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 xml:space="preserve">3. </w:t>
            </w:r>
            <w:r w:rsidR="00816ED1" w:rsidRPr="000806DE">
              <w:rPr>
                <w:rFonts w:ascii="Titillium Web" w:hAnsi="Titillium Web"/>
                <w:szCs w:val="24"/>
              </w:rPr>
              <w:t>Chous attico (IG 1761; figure rosse)</w:t>
            </w:r>
          </w:p>
          <w:p w14:paraId="2D8900F3" w14:textId="6E21662F" w:rsidR="00816ED1" w:rsidRPr="000806DE" w:rsidRDefault="00674811" w:rsidP="00FE715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 xml:space="preserve">4. </w:t>
            </w:r>
            <w:r w:rsidR="00816ED1" w:rsidRPr="000806DE">
              <w:rPr>
                <w:rFonts w:ascii="Titillium Web" w:hAnsi="Titillium Web"/>
                <w:szCs w:val="24"/>
              </w:rPr>
              <w:t>Olpe attica (IG 537; vernice nera)</w:t>
            </w:r>
          </w:p>
          <w:p w14:paraId="7BF6453D" w14:textId="748CFC97" w:rsidR="00816ED1" w:rsidRPr="000806DE" w:rsidRDefault="00674811" w:rsidP="00FE715E">
            <w:pPr>
              <w:jc w:val="center"/>
              <w:rPr>
                <w:rFonts w:ascii="Titillium Web" w:hAnsi="Titillium Web"/>
                <w:szCs w:val="24"/>
                <w:lang w:val="de-DE"/>
              </w:rPr>
            </w:pPr>
            <w:r w:rsidRPr="000806DE">
              <w:rPr>
                <w:rFonts w:ascii="Titillium Web" w:hAnsi="Titillium Web"/>
                <w:szCs w:val="24"/>
                <w:lang w:val="de-DE"/>
              </w:rPr>
              <w:t xml:space="preserve">5. </w:t>
            </w:r>
            <w:r w:rsidR="00816ED1" w:rsidRPr="000806DE">
              <w:rPr>
                <w:rFonts w:ascii="Titillium Web" w:hAnsi="Titillium Web"/>
                <w:szCs w:val="24"/>
                <w:lang w:val="de-DE"/>
              </w:rPr>
              <w:t xml:space="preserve">Lekanis </w:t>
            </w:r>
            <w:proofErr w:type="spellStart"/>
            <w:r w:rsidR="00816ED1" w:rsidRPr="000806DE">
              <w:rPr>
                <w:rFonts w:ascii="Titillium Web" w:hAnsi="Titillium Web"/>
                <w:szCs w:val="24"/>
                <w:lang w:val="de-DE"/>
              </w:rPr>
              <w:t>attica</w:t>
            </w:r>
            <w:proofErr w:type="spellEnd"/>
            <w:r w:rsidR="00816ED1" w:rsidRPr="000806DE">
              <w:rPr>
                <w:rFonts w:ascii="Titillium Web" w:hAnsi="Titillium Web"/>
                <w:szCs w:val="24"/>
                <w:lang w:val="de-DE"/>
              </w:rPr>
              <w:t xml:space="preserve"> (IG 1756; </w:t>
            </w:r>
            <w:proofErr w:type="spellStart"/>
            <w:r w:rsidR="00816ED1" w:rsidRPr="000806DE">
              <w:rPr>
                <w:rFonts w:ascii="Titillium Web" w:hAnsi="Titillium Web"/>
                <w:szCs w:val="24"/>
                <w:lang w:val="de-DE"/>
              </w:rPr>
              <w:t>vernice</w:t>
            </w:r>
            <w:proofErr w:type="spellEnd"/>
            <w:r w:rsidR="00816ED1" w:rsidRPr="000806DE">
              <w:rPr>
                <w:rFonts w:ascii="Titillium Web" w:hAnsi="Titillium Web"/>
                <w:szCs w:val="24"/>
                <w:lang w:val="de-DE"/>
              </w:rPr>
              <w:t xml:space="preserve"> </w:t>
            </w:r>
            <w:proofErr w:type="spellStart"/>
            <w:r w:rsidR="00816ED1" w:rsidRPr="000806DE">
              <w:rPr>
                <w:rFonts w:ascii="Titillium Web" w:hAnsi="Titillium Web"/>
                <w:szCs w:val="24"/>
                <w:lang w:val="de-DE"/>
              </w:rPr>
              <w:t>nera</w:t>
            </w:r>
            <w:proofErr w:type="spellEnd"/>
            <w:r w:rsidR="00816ED1" w:rsidRPr="000806DE">
              <w:rPr>
                <w:rFonts w:ascii="Titillium Web" w:hAnsi="Titillium Web"/>
                <w:szCs w:val="24"/>
                <w:lang w:val="de-DE"/>
              </w:rPr>
              <w:t>)</w:t>
            </w:r>
          </w:p>
          <w:p w14:paraId="31CB22A2" w14:textId="291728AE" w:rsidR="00816ED1" w:rsidRPr="000806DE" w:rsidRDefault="00674811" w:rsidP="00FE715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 xml:space="preserve">6. </w:t>
            </w:r>
            <w:r w:rsidR="00816ED1" w:rsidRPr="000806DE">
              <w:rPr>
                <w:rFonts w:ascii="Titillium Web" w:hAnsi="Titillium Web"/>
                <w:szCs w:val="24"/>
              </w:rPr>
              <w:t>Ciotola attica (IG 1758; vernice nera)</w:t>
            </w:r>
          </w:p>
          <w:p w14:paraId="58FC62DD" w14:textId="7AA11B8F" w:rsidR="00816ED1" w:rsidRPr="000806DE" w:rsidRDefault="00674811" w:rsidP="00FE715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 xml:space="preserve">7*. </w:t>
            </w:r>
            <w:r w:rsidR="00816ED1" w:rsidRPr="000806DE">
              <w:rPr>
                <w:rFonts w:ascii="Titillium Web" w:hAnsi="Titillium Web"/>
                <w:szCs w:val="24"/>
              </w:rPr>
              <w:t>Ciotola (vernice nera)</w:t>
            </w:r>
          </w:p>
          <w:p w14:paraId="65699319" w14:textId="3B61876A" w:rsidR="00816ED1" w:rsidRPr="000806DE" w:rsidRDefault="00674811" w:rsidP="00FE715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 xml:space="preserve">8. </w:t>
            </w:r>
            <w:r w:rsidR="00816ED1" w:rsidRPr="000806DE">
              <w:rPr>
                <w:rFonts w:ascii="Titillium Web" w:hAnsi="Titillium Web"/>
                <w:szCs w:val="24"/>
              </w:rPr>
              <w:t>Ciotola miniaturistica attica (IG 1759; vernice nera)</w:t>
            </w:r>
          </w:p>
          <w:p w14:paraId="5EE32F9C" w14:textId="74395260" w:rsidR="001B5504" w:rsidRPr="000806DE" w:rsidRDefault="00674811" w:rsidP="00FE715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 xml:space="preserve">9. </w:t>
            </w:r>
            <w:r w:rsidR="00816ED1" w:rsidRPr="000806DE">
              <w:rPr>
                <w:rFonts w:ascii="Titillium Web" w:hAnsi="Titillium Web"/>
                <w:szCs w:val="24"/>
              </w:rPr>
              <w:t>Piatto su alto piede di produzione locale (IG 16083; ceramica grigia)</w:t>
            </w:r>
          </w:p>
        </w:tc>
      </w:tr>
      <w:tr w:rsidR="001B5504" w:rsidRPr="000806DE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0806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A95A313" w:rsidR="001B5504" w:rsidRPr="000806DE" w:rsidRDefault="00F01809" w:rsidP="000806D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1B5504" w:rsidRPr="000806DE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0806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2E6C298B" w:rsidR="001B5504" w:rsidRPr="000806DE" w:rsidRDefault="000806DE" w:rsidP="000806DE">
            <w:pPr>
              <w:contextualSpacing/>
              <w:jc w:val="center"/>
              <w:rPr>
                <w:rFonts w:ascii="Titillium Web" w:hAnsi="Titillium Web" w:cs="Times New Roman"/>
                <w:iCs/>
                <w:szCs w:val="24"/>
              </w:rPr>
            </w:pPr>
            <w:r w:rsidRPr="000806DE">
              <w:rPr>
                <w:rFonts w:ascii="Titillium Web" w:hAnsi="Titillium Web" w:cs="Times New Roman"/>
                <w:iCs/>
                <w:szCs w:val="24"/>
              </w:rPr>
              <w:t xml:space="preserve">Sono registrati in IG otto oggetti verosimilmente attribuiti alla sepoltura in un secondo momento, sebbene il Proni, in calce alla descrizione della tomba, segnali la presenza di </w:t>
            </w:r>
            <w:r w:rsidRPr="000806DE">
              <w:rPr>
                <w:rFonts w:ascii="Titillium Web" w:hAnsi="Titillium Web" w:cs="Times New Roman"/>
                <w:iCs/>
                <w:szCs w:val="24"/>
              </w:rPr>
              <w:t>«</w:t>
            </w:r>
            <w:r w:rsidRPr="000806DE">
              <w:rPr>
                <w:rFonts w:ascii="Titillium Web" w:hAnsi="Titillium Web" w:cs="Times New Roman"/>
                <w:iCs/>
                <w:szCs w:val="24"/>
              </w:rPr>
              <w:t>frammenti di altri vasetti</w:t>
            </w:r>
            <w:r w:rsidRPr="000806DE">
              <w:rPr>
                <w:rFonts w:ascii="Titillium Web" w:hAnsi="Titillium Web" w:cs="Times New Roman"/>
                <w:iCs/>
                <w:szCs w:val="24"/>
              </w:rPr>
              <w:t>»</w:t>
            </w:r>
            <w:r w:rsidRPr="000806DE">
              <w:rPr>
                <w:rFonts w:ascii="Titillium Web" w:hAnsi="Titillium Web" w:cs="Times New Roman"/>
                <w:iCs/>
                <w:szCs w:val="24"/>
              </w:rPr>
              <w:t>. L’analisi dei materiali consente tuttavia di motivarne l’espunzione dal corredo.</w:t>
            </w:r>
          </w:p>
        </w:tc>
      </w:tr>
      <w:tr w:rsidR="001B5504" w:rsidRPr="000806DE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0806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0806DE" w:rsidRDefault="001B5504" w:rsidP="000806D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806DE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0806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0806DE" w:rsidRDefault="001B5504" w:rsidP="000806D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806DE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0806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0806DE" w:rsidRDefault="001B5504" w:rsidP="000806D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806DE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0806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0806DE" w:rsidRDefault="001B5504" w:rsidP="000806D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zCs w:val="24"/>
              </w:rPr>
              <w:t>Fine V – inizi IV sec. a.C.</w:t>
            </w:r>
          </w:p>
        </w:tc>
      </w:tr>
      <w:tr w:rsidR="001B5504" w:rsidRPr="000806DE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0806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0806DE" w:rsidRDefault="001B5504" w:rsidP="000806DE">
            <w:pPr>
              <w:jc w:val="center"/>
              <w:rPr>
                <w:rFonts w:ascii="Titillium Web" w:hAnsi="Titillium Web"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t>Negrioli</w:t>
            </w:r>
            <w:r w:rsidRPr="000806DE">
              <w:rPr>
                <w:rFonts w:ascii="Titillium Web" w:hAnsi="Titillium Web"/>
                <w:szCs w:val="24"/>
              </w:rPr>
              <w:t xml:space="preserve"> 1924, p. 295 e n. 3 di p. 294; </w:t>
            </w:r>
            <w:r w:rsidRPr="000806DE">
              <w:rPr>
                <w:rFonts w:ascii="Titillium Web" w:hAnsi="Titillium Web"/>
                <w:smallCaps/>
                <w:szCs w:val="24"/>
              </w:rPr>
              <w:t>Berti</w:t>
            </w:r>
            <w:r w:rsidRPr="000806DE">
              <w:rPr>
                <w:rFonts w:ascii="Titillium Web" w:hAnsi="Titillium Web"/>
                <w:szCs w:val="24"/>
              </w:rPr>
              <w:t xml:space="preserve"> 1983, p. 54; </w:t>
            </w:r>
            <w:r w:rsidRPr="000806DE">
              <w:rPr>
                <w:rFonts w:ascii="Titillium Web" w:hAnsi="Titillium Web"/>
                <w:smallCaps/>
                <w:szCs w:val="24"/>
              </w:rPr>
              <w:t>Trevisanello</w:t>
            </w:r>
            <w:r w:rsidRPr="000806DE">
              <w:rPr>
                <w:rFonts w:ascii="Titillium Web" w:hAnsi="Titillium Web"/>
                <w:szCs w:val="24"/>
              </w:rPr>
              <w:t xml:space="preserve"> in </w:t>
            </w:r>
            <w:r w:rsidRPr="000806DE">
              <w:rPr>
                <w:rFonts w:ascii="Titillium Web" w:hAnsi="Titillium Web"/>
                <w:i/>
                <w:iCs/>
                <w:szCs w:val="24"/>
              </w:rPr>
              <w:t>Spina</w:t>
            </w:r>
            <w:r w:rsidRPr="000806DE">
              <w:rPr>
                <w:rFonts w:ascii="Titillium Web" w:hAnsi="Titillium Web"/>
                <w:szCs w:val="24"/>
              </w:rPr>
              <w:t xml:space="preserve"> 2023, p. 423, n. 320.</w:t>
            </w:r>
          </w:p>
        </w:tc>
      </w:tr>
      <w:tr w:rsidR="001B5504" w:rsidRPr="000806DE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0806DE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806DE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0806DE" w:rsidRDefault="001B5504" w:rsidP="000806D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74590"/>
    <w:rsid w:val="000806DE"/>
    <w:rsid w:val="000D72F4"/>
    <w:rsid w:val="000F62A4"/>
    <w:rsid w:val="001230C8"/>
    <w:rsid w:val="001B31DA"/>
    <w:rsid w:val="001B5504"/>
    <w:rsid w:val="001F2833"/>
    <w:rsid w:val="0029024B"/>
    <w:rsid w:val="002977D7"/>
    <w:rsid w:val="002F1500"/>
    <w:rsid w:val="00472AF4"/>
    <w:rsid w:val="005B5AFF"/>
    <w:rsid w:val="00674811"/>
    <w:rsid w:val="0068458A"/>
    <w:rsid w:val="00710B38"/>
    <w:rsid w:val="007145BC"/>
    <w:rsid w:val="007D54CD"/>
    <w:rsid w:val="00816ED1"/>
    <w:rsid w:val="00942E70"/>
    <w:rsid w:val="00943EAC"/>
    <w:rsid w:val="00950348"/>
    <w:rsid w:val="00975CA9"/>
    <w:rsid w:val="00997946"/>
    <w:rsid w:val="009E4922"/>
    <w:rsid w:val="00A43FF5"/>
    <w:rsid w:val="00A52A70"/>
    <w:rsid w:val="00B165C4"/>
    <w:rsid w:val="00B86B2D"/>
    <w:rsid w:val="00BE1488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F01809"/>
    <w:rsid w:val="00FE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A43F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rc.ox.ac.uk/XDB/ASP/recordDetails.asp?id=%7bC1031F70-2403-4CF0-8B26-38079FE88EDA%7d&amp;noResults=1&amp;recordCount=1&amp;databaseID=%7b12FC52A7-0E32-4A81-9FFA-C8C6CF430677%7d&amp;search=%20%7bAND%7d%202175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20</cp:revision>
  <dcterms:created xsi:type="dcterms:W3CDTF">2026-04-28T14:33:00Z</dcterms:created>
  <dcterms:modified xsi:type="dcterms:W3CDTF">2026-05-16T10:37:00Z</dcterms:modified>
</cp:coreProperties>
</file>