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351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E2DB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E2D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2DB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E2D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2DBA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3E2DB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E2D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2DB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E2D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2DBA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E2DB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E2D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2DB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E2D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2DB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E2DB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E2D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2DB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E2D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2DB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E2DB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E2D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2DB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E2D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2DBA">
              <w:rPr>
                <w:rFonts w:ascii="Titillium Web" w:hAnsi="Titillium Web"/>
                <w:szCs w:val="24"/>
              </w:rPr>
              <w:t>0,55 m</w:t>
            </w:r>
          </w:p>
        </w:tc>
      </w:tr>
      <w:tr w:rsidR="0086297F" w:rsidRPr="003E2DB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E2D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2DB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E2D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2DB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E2DB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E2D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2DB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3FCE38AE" w:rsidR="0086297F" w:rsidRPr="003E2DBA" w:rsidRDefault="003E2DBA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E2DB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E2D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2DB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E2D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2DB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E2DB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E2D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2DB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4BDFFA2" w14:textId="77777777" w:rsidR="000D35CB" w:rsidRPr="003E2DBA" w:rsidRDefault="00E477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2DBA">
              <w:rPr>
                <w:rFonts w:ascii="Titillium Web" w:hAnsi="Titillium Web"/>
                <w:i/>
                <w:iCs/>
                <w:szCs w:val="24"/>
              </w:rPr>
              <w:t xml:space="preserve">Tomba 351 </w:t>
            </w:r>
            <w:proofErr w:type="gramStart"/>
            <w:r w:rsidRPr="003E2DBA">
              <w:rPr>
                <w:rFonts w:ascii="Titillium Web" w:hAnsi="Titillium Web"/>
                <w:i/>
                <w:iCs/>
                <w:szCs w:val="24"/>
              </w:rPr>
              <w:t>- ?</w:t>
            </w:r>
            <w:proofErr w:type="gramEnd"/>
          </w:p>
          <w:p w14:paraId="3804D034" w14:textId="77777777" w:rsidR="000D35CB" w:rsidRPr="003E2DBA" w:rsidRDefault="00E477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2DBA">
              <w:rPr>
                <w:rFonts w:ascii="Titillium Web" w:hAnsi="Titillium Web"/>
                <w:i/>
                <w:iCs/>
                <w:szCs w:val="24"/>
              </w:rPr>
              <w:t>senza scheletro e senza ceneri -</w:t>
            </w:r>
          </w:p>
          <w:p w14:paraId="2BB43987" w14:textId="77777777" w:rsidR="000D35CB" w:rsidRPr="003E2DBA" w:rsidRDefault="00E477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2DBA">
              <w:rPr>
                <w:rFonts w:ascii="Titillium Web" w:hAnsi="Titillium Web"/>
                <w:i/>
                <w:iCs/>
                <w:szCs w:val="24"/>
              </w:rPr>
              <w:t>(sconvolta)</w:t>
            </w:r>
          </w:p>
          <w:p w14:paraId="3C0FB354" w14:textId="77777777" w:rsidR="000D35CB" w:rsidRPr="003E2DBA" w:rsidRDefault="00E477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2DBA">
              <w:rPr>
                <w:rFonts w:ascii="Titillium Web" w:hAnsi="Titillium Web"/>
                <w:i/>
                <w:iCs/>
                <w:szCs w:val="24"/>
              </w:rPr>
              <w:t>A sud-est del precedente, superiormente e presso i piedi dello scheletro (del 350), nella sabbia alluvionale (vedi schizzo del 350) a m. 0,55 poggiava:</w:t>
            </w:r>
          </w:p>
          <w:p w14:paraId="415F7BB3" w14:textId="77777777" w:rsidR="000D35CB" w:rsidRPr="003E2DBA" w:rsidRDefault="00E477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2DBA">
              <w:rPr>
                <w:rFonts w:ascii="Titillium Web" w:hAnsi="Titillium Web"/>
                <w:i/>
                <w:iCs/>
                <w:szCs w:val="24"/>
              </w:rPr>
              <w:t>1 skyfos a piede stretto e a vern. nera, scadente, intero, coperto da</w:t>
            </w:r>
          </w:p>
          <w:p w14:paraId="0719683C" w14:textId="77777777" w:rsidR="000D35CB" w:rsidRPr="003E2DBA" w:rsidRDefault="00E477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2DBA">
              <w:rPr>
                <w:rFonts w:ascii="Titillium Web" w:hAnsi="Titillium Web"/>
                <w:i/>
                <w:iCs/>
                <w:szCs w:val="24"/>
              </w:rPr>
              <w:t>1 piattello da pesce, con cavetto, a vernice nera scadente e intero.</w:t>
            </w:r>
          </w:p>
          <w:p w14:paraId="74C06FFB" w14:textId="77777777" w:rsidR="000D35CB" w:rsidRPr="003E2DBA" w:rsidRDefault="00E477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2DBA">
              <w:rPr>
                <w:rFonts w:ascii="Titillium Web" w:hAnsi="Titillium Web"/>
                <w:i/>
                <w:iCs/>
                <w:szCs w:val="24"/>
              </w:rPr>
              <w:t>Aderente allo skyfos era un’</w:t>
            </w:r>
          </w:p>
          <w:p w14:paraId="1594D424" w14:textId="77777777" w:rsidR="000D35CB" w:rsidRPr="003E2DBA" w:rsidRDefault="00E477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2DBA">
              <w:rPr>
                <w:rFonts w:ascii="Titillium Web" w:hAnsi="Titillium Web"/>
                <w:i/>
                <w:iCs/>
                <w:szCs w:val="24"/>
              </w:rPr>
              <w:t>1 oinocoe di argilla giallo chiara, a bocca trilobata con tracce di pennellate di tinta bruna (come forma e decorazione al tutto simile ai vasi apuli con disegni di palmette a festone).</w:t>
            </w:r>
          </w:p>
          <w:p w14:paraId="099B288C" w14:textId="77777777" w:rsidR="000D35CB" w:rsidRPr="003E2DBA" w:rsidRDefault="00E477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2DBA">
              <w:rPr>
                <w:rFonts w:ascii="Titillium Web" w:hAnsi="Titillium Web"/>
                <w:i/>
                <w:iCs/>
                <w:szCs w:val="24"/>
              </w:rPr>
              <w:t>Era completamente schiacciato e marcito da non poterne raccogliere neppure un frammento.</w:t>
            </w:r>
          </w:p>
          <w:p w14:paraId="206F3091" w14:textId="77777777" w:rsidR="000D35CB" w:rsidRPr="003E2DBA" w:rsidRDefault="00E477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2DBA">
              <w:rPr>
                <w:rFonts w:ascii="Titillium Web" w:hAnsi="Titillium Web"/>
                <w:i/>
                <w:iCs/>
                <w:szCs w:val="24"/>
              </w:rPr>
              <w:t xml:space="preserve">A levante di questi vasetti il terreno era tutto manomesso per un raggio di m. 1,50 circa, con avanzi di ossa umane e cocci da supporre che la tomba avesse lo </w:t>
            </w:r>
            <w:proofErr w:type="gramStart"/>
            <w:r w:rsidRPr="003E2DBA">
              <w:rPr>
                <w:rFonts w:ascii="Titillium Web" w:hAnsi="Titillium Web"/>
                <w:i/>
                <w:iCs/>
                <w:szCs w:val="24"/>
              </w:rPr>
              <w:t>scheletro</w:t>
            </w:r>
            <w:proofErr w:type="gramEnd"/>
            <w:r w:rsidRPr="003E2DBA">
              <w:rPr>
                <w:rFonts w:ascii="Titillium Web" w:hAnsi="Titillium Web"/>
                <w:i/>
                <w:iCs/>
                <w:szCs w:val="24"/>
              </w:rPr>
              <w:t xml:space="preserve"> il quale fu manomesso e disperso -</w:t>
            </w:r>
          </w:p>
        </w:tc>
      </w:tr>
      <w:tr w:rsidR="0086297F" w:rsidRPr="003E2DB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E2D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2DB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E2D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2DBA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3E2DB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E2D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2DB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E2D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2DB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2DB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E2D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2DB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E2D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2DB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2DB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E2D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2DBA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E2D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2DB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2DB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E2D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2DB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4A6FCDF" w14:textId="77777777" w:rsidR="000D35CB" w:rsidRPr="003E2DBA" w:rsidRDefault="00E47769" w:rsidP="00954DD3">
            <w:pPr>
              <w:jc w:val="center"/>
              <w:rPr>
                <w:rFonts w:ascii="Titillium Web" w:hAnsi="Titillium Web"/>
                <w:szCs w:val="24"/>
              </w:rPr>
            </w:pPr>
            <w:r w:rsidRPr="00954DD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3E2DBA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35CB"/>
    <w:rsid w:val="000D72F4"/>
    <w:rsid w:val="001C17CC"/>
    <w:rsid w:val="002977D7"/>
    <w:rsid w:val="003E2DBA"/>
    <w:rsid w:val="00472AF4"/>
    <w:rsid w:val="00546E79"/>
    <w:rsid w:val="00551AF8"/>
    <w:rsid w:val="005B5AFF"/>
    <w:rsid w:val="006162A4"/>
    <w:rsid w:val="006346F7"/>
    <w:rsid w:val="006D6EFB"/>
    <w:rsid w:val="007145BC"/>
    <w:rsid w:val="0086297F"/>
    <w:rsid w:val="00954DD3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2026-05-15T12:59:00Z</dcterms:modified>
</cp:coreProperties>
</file>