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433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2433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433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433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433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2433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433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33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433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57B9CA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243360">
              <w:rPr>
                <w:rFonts w:ascii="Titillium Web" w:hAnsi="Titillium Web"/>
                <w:i/>
                <w:iCs/>
                <w:szCs w:val="24"/>
              </w:rPr>
              <w:t>352 ?</w:t>
            </w:r>
            <w:proofErr w:type="gramEnd"/>
            <w:r w:rsidRPr="00243360">
              <w:rPr>
                <w:rFonts w:ascii="Titillium Web" w:hAnsi="Titillium Web"/>
                <w:i/>
                <w:iCs/>
                <w:szCs w:val="24"/>
              </w:rPr>
              <w:t xml:space="preserve"> saccheggiata.</w:t>
            </w:r>
          </w:p>
          <w:p w14:paraId="3E7F38E0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In questa parte il declivio della duna scende sotto lo strato paludoso-; la sabbia si trova a m. 0,90 -</w:t>
            </w:r>
          </w:p>
          <w:p w14:paraId="31B5AF96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A m. 32 dallo scolo B, a m. 2,20 dal limite N., e a m. 1,20 di profondità si rinvennero, buttati alla rinfusa frammezzo a un terreno sconvolto e nel quale si trovano avanzi di ossa umane:</w:t>
            </w:r>
          </w:p>
          <w:p w14:paraId="221DC88A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1 oinocoe a forma di fiasco, a bocca trilobata e con ansa verticale, a vern. nera e intero.</w:t>
            </w:r>
          </w:p>
          <w:p w14:paraId="6BA30EB4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1 vaso con ventre molto espanso e di forma schiacciata, con bocca circolare e due anse abbinate, di argilla gialla, ben cotta, avente sul collo e sulla spalla pennellate di tinta bruno scura, intero. (ha una parte del collo staccata) da frattura).</w:t>
            </w:r>
          </w:p>
          <w:p w14:paraId="6977EE8C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1 tazzina a vernice nera, scadente e sbiadita.</w:t>
            </w:r>
          </w:p>
          <w:p w14:paraId="39076513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3360">
              <w:rPr>
                <w:rFonts w:ascii="Titillium Web" w:hAnsi="Titillium Web"/>
                <w:i/>
                <w:iCs/>
                <w:szCs w:val="24"/>
              </w:rPr>
              <w:t>È in frammenti -</w:t>
            </w:r>
          </w:p>
          <w:p w14:paraId="6BBD592D" w14:textId="77777777" w:rsidR="0081159F" w:rsidRPr="00243360" w:rsidRDefault="005C70E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4336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43360">
              <w:rPr>
                <w:rFonts w:ascii="Titillium Web" w:hAnsi="Titillium Web"/>
                <w:i/>
                <w:iCs/>
                <w:szCs w:val="24"/>
              </w:rPr>
              <w:t xml:space="preserve"> piattelli di argilla comune, grezzi, color cenere -</w:t>
            </w:r>
          </w:p>
        </w:tc>
      </w:tr>
      <w:tr w:rsidR="0086297F" w:rsidRPr="002433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2433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33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33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433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33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433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33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12F3EE" w14:textId="77777777" w:rsidR="0081159F" w:rsidRPr="00243360" w:rsidRDefault="005C70E4" w:rsidP="00243360">
            <w:pPr>
              <w:jc w:val="center"/>
              <w:rPr>
                <w:rFonts w:ascii="Titillium Web" w:hAnsi="Titillium Web"/>
                <w:szCs w:val="24"/>
              </w:rPr>
            </w:pPr>
            <w:r w:rsidRPr="00243360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43360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6565"/>
    <w:rsid w:val="000D72F4"/>
    <w:rsid w:val="001C17CC"/>
    <w:rsid w:val="00243360"/>
    <w:rsid w:val="002977D7"/>
    <w:rsid w:val="00472AF4"/>
    <w:rsid w:val="00551AF8"/>
    <w:rsid w:val="005B5AFF"/>
    <w:rsid w:val="006162A4"/>
    <w:rsid w:val="006346F7"/>
    <w:rsid w:val="006D6EFB"/>
    <w:rsid w:val="007145BC"/>
    <w:rsid w:val="0081159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2026-05-15T12:58:00Z</dcterms:modified>
</cp:coreProperties>
</file>