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57126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360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A3B77" w14:paraId="18A8E108" w14:textId="77777777" w:rsidTr="002665C6">
        <w:trPr>
          <w:jc w:val="center"/>
        </w:trPr>
        <w:tc>
          <w:tcPr>
            <w:tcW w:w="1650" w:type="pct"/>
            <w:vAlign w:val="center"/>
          </w:tcPr>
          <w:p w14:paraId="15F2A0F7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3B7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815D569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3B77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EA3B77" w14:paraId="6DCB231C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CDB91D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3B7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6C4352C4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3B77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EA3B77" w14:paraId="0D75435D" w14:textId="77777777" w:rsidTr="002665C6">
        <w:trPr>
          <w:jc w:val="center"/>
        </w:trPr>
        <w:tc>
          <w:tcPr>
            <w:tcW w:w="1650" w:type="pct"/>
            <w:vAlign w:val="center"/>
          </w:tcPr>
          <w:p w14:paraId="250ED765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3B7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4569F8A9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3B77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EA3B77" w14:paraId="458EA0B4" w14:textId="77777777" w:rsidTr="002665C6">
        <w:trPr>
          <w:jc w:val="center"/>
        </w:trPr>
        <w:tc>
          <w:tcPr>
            <w:tcW w:w="1650" w:type="pct"/>
            <w:vAlign w:val="center"/>
          </w:tcPr>
          <w:p w14:paraId="66A603B3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3B7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09E8DDB8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3B7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A3B77" w14:paraId="07ACC73F" w14:textId="77777777" w:rsidTr="002665C6">
        <w:trPr>
          <w:jc w:val="center"/>
        </w:trPr>
        <w:tc>
          <w:tcPr>
            <w:tcW w:w="1650" w:type="pct"/>
            <w:vAlign w:val="center"/>
          </w:tcPr>
          <w:p w14:paraId="0BB7F076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3B7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2A9094E4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3B77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EA3B77" w14:paraId="2399CB17" w14:textId="77777777" w:rsidTr="002665C6">
        <w:trPr>
          <w:jc w:val="center"/>
        </w:trPr>
        <w:tc>
          <w:tcPr>
            <w:tcW w:w="1650" w:type="pct"/>
            <w:vAlign w:val="center"/>
          </w:tcPr>
          <w:p w14:paraId="0A647C41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3B7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4BFF7E36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3B7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A3B77" w14:paraId="310A4E03" w14:textId="77777777" w:rsidTr="002665C6">
        <w:trPr>
          <w:jc w:val="center"/>
        </w:trPr>
        <w:tc>
          <w:tcPr>
            <w:tcW w:w="1650" w:type="pct"/>
            <w:vAlign w:val="center"/>
          </w:tcPr>
          <w:p w14:paraId="5E10F34A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3B7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4B525817" w14:textId="7BF49679" w:rsidR="0086297F" w:rsidRPr="00EA3B77" w:rsidRDefault="00EA3B77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A3B77" w14:paraId="0DEAAB24" w14:textId="77777777" w:rsidTr="002665C6">
        <w:trPr>
          <w:jc w:val="center"/>
        </w:trPr>
        <w:tc>
          <w:tcPr>
            <w:tcW w:w="1650" w:type="pct"/>
            <w:vAlign w:val="center"/>
          </w:tcPr>
          <w:p w14:paraId="735F92E4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3B7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349331CF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3B7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A3B77" w14:paraId="7C985237" w14:textId="77777777" w:rsidTr="002665C6">
        <w:trPr>
          <w:jc w:val="center"/>
        </w:trPr>
        <w:tc>
          <w:tcPr>
            <w:tcW w:w="1650" w:type="pct"/>
            <w:vAlign w:val="center"/>
          </w:tcPr>
          <w:p w14:paraId="7EB44EDA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3B7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6420C09" w14:textId="77777777" w:rsidR="00FC3997" w:rsidRPr="00EA3B7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3B77">
              <w:rPr>
                <w:rFonts w:ascii="Titillium Web" w:hAnsi="Titillium Web"/>
                <w:i/>
                <w:iCs/>
                <w:szCs w:val="24"/>
              </w:rPr>
              <w:t>Tomba 360 (?) senza scheletro e senza ossa combuste</w:t>
            </w:r>
          </w:p>
          <w:p w14:paraId="0ED4A571" w14:textId="77777777" w:rsidR="00FC3997" w:rsidRPr="00EA3B7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3B77">
              <w:rPr>
                <w:rFonts w:ascii="Titillium Web" w:hAnsi="Titillium Web"/>
                <w:i/>
                <w:iCs/>
                <w:szCs w:val="24"/>
              </w:rPr>
              <w:t>(era sul margine di ponente dello scavo fatto nel 1923 sul dosso C; forse fu disfatto lo scheletro, o il vaso con le ceneri, fino d’allora -)</w:t>
            </w:r>
          </w:p>
          <w:p w14:paraId="0EDB904F" w14:textId="77777777" w:rsidR="00FC3997" w:rsidRPr="00EA3B7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3B77">
              <w:rPr>
                <w:rFonts w:ascii="Titillium Web" w:hAnsi="Titillium Web"/>
                <w:i/>
                <w:iCs/>
                <w:szCs w:val="24"/>
              </w:rPr>
              <w:t>A m 142,50 dallo scolo B a m 12,25 dal canalino N della trincea e alla profondità di m 1.00 si rinviene un gruppo di vasi così composto:</w:t>
            </w:r>
          </w:p>
          <w:p w14:paraId="183BD947" w14:textId="77777777" w:rsidR="00FC3997" w:rsidRPr="00EA3B7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3B77">
              <w:rPr>
                <w:rFonts w:ascii="Titillium Web" w:hAnsi="Titillium Web"/>
                <w:i/>
                <w:iCs/>
                <w:szCs w:val="24"/>
              </w:rPr>
              <w:t>1 anfora vinaria pontuta, grezza, intera, piantata ritta nella sabbia.</w:t>
            </w:r>
          </w:p>
          <w:p w14:paraId="4B0B4392" w14:textId="77777777" w:rsidR="00FC3997" w:rsidRPr="00EA3B7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3B77">
              <w:rPr>
                <w:rFonts w:ascii="Titillium Web" w:hAnsi="Titillium Web"/>
                <w:i/>
                <w:iCs/>
                <w:szCs w:val="24"/>
              </w:rPr>
              <w:t>1 oinocoe a bocca trilobata, a forma di fiasco, a vern. nera, intero</w:t>
            </w:r>
          </w:p>
          <w:p w14:paraId="0A2C1C86" w14:textId="77777777" w:rsidR="00FC3997" w:rsidRPr="00EA3B7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3B77">
              <w:rPr>
                <w:rFonts w:ascii="Titillium Web" w:hAnsi="Titillium Web"/>
                <w:i/>
                <w:iCs/>
                <w:szCs w:val="24"/>
              </w:rPr>
              <w:t>1 skyfos a vern. nera scadente, a piede stretto, grossolano e intero</w:t>
            </w:r>
          </w:p>
          <w:p w14:paraId="594EE40B" w14:textId="77777777" w:rsidR="00FC3997" w:rsidRPr="00EA3B7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3B77">
              <w:rPr>
                <w:rFonts w:ascii="Titillium Web" w:hAnsi="Titillium Web"/>
                <w:i/>
                <w:iCs/>
                <w:szCs w:val="24"/>
              </w:rPr>
              <w:t>1 piatto per pesce, a vern. nera, scadente, intero</w:t>
            </w:r>
          </w:p>
          <w:p w14:paraId="428F7002" w14:textId="77777777" w:rsidR="00FC3997" w:rsidRPr="00EA3B7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3B77">
              <w:rPr>
                <w:rFonts w:ascii="Titillium Web" w:hAnsi="Titillium Web"/>
                <w:i/>
                <w:iCs/>
                <w:szCs w:val="24"/>
              </w:rPr>
              <w:t>1 lucerna (askos) a vern. nera, rotonda, con ansa orizzontale, intera, con due testine femminili alle estremità dell’ansa -</w:t>
            </w:r>
          </w:p>
          <w:p w14:paraId="13C8D9CA" w14:textId="77777777" w:rsidR="00FC3997" w:rsidRPr="00EA3B7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3B77">
              <w:rPr>
                <w:rFonts w:ascii="Titillium Web" w:hAnsi="Titillium Web"/>
                <w:i/>
                <w:iCs/>
                <w:szCs w:val="24"/>
              </w:rPr>
              <w:t>1 vasetto cilindrico, con coperchio di argilla comune, grezzo, intero (pisside)</w:t>
            </w:r>
          </w:p>
          <w:p w14:paraId="1B57E4CA" w14:textId="77777777" w:rsidR="00FC3997" w:rsidRPr="00EA3B7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3B77">
              <w:rPr>
                <w:rFonts w:ascii="Titillium Web" w:hAnsi="Titillium Web"/>
                <w:i/>
                <w:iCs/>
                <w:szCs w:val="24"/>
              </w:rPr>
              <w:t>2 balsamari fittili, tipo alabastron, grezzi e grossolani (uno in frammenti) con piede piatto -</w:t>
            </w:r>
          </w:p>
          <w:p w14:paraId="15F0DB06" w14:textId="77777777" w:rsidR="00FC3997" w:rsidRPr="00EA3B7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3B77">
              <w:rPr>
                <w:rFonts w:ascii="Titillium Web" w:hAnsi="Titillium Web"/>
                <w:i/>
                <w:iCs/>
                <w:szCs w:val="24"/>
              </w:rPr>
              <w:t>1 vasettino di forma sferoidale, a vern. nera con bocca circolare (mancante dell’ansa)</w:t>
            </w:r>
          </w:p>
          <w:p w14:paraId="540F2D26" w14:textId="77777777" w:rsidR="00FC3997" w:rsidRPr="00EA3B7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3B77">
              <w:rPr>
                <w:rFonts w:ascii="Titillium Web" w:hAnsi="Titillium Web"/>
                <w:i/>
                <w:iCs/>
                <w:szCs w:val="24"/>
              </w:rPr>
              <w:t>2 ciotole a vernice nera, intere (una ha dei segni graffiti e l’altra ha palmette impresse)</w:t>
            </w:r>
          </w:p>
          <w:p w14:paraId="6543FEF1" w14:textId="77777777" w:rsidR="00FC3997" w:rsidRPr="00EA3B7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3B77">
              <w:rPr>
                <w:rFonts w:ascii="Titillium Web" w:hAnsi="Titillium Web"/>
                <w:i/>
                <w:iCs/>
                <w:szCs w:val="24"/>
              </w:rPr>
              <w:lastRenderedPageBreak/>
              <w:t>1 aryballos ovoidale di argilla giallo - chiara comune grezzo, con ansa sul collo e intero</w:t>
            </w:r>
          </w:p>
        </w:tc>
      </w:tr>
      <w:tr w:rsidR="0086297F" w:rsidRPr="00EA3B77" w14:paraId="1367A700" w14:textId="77777777" w:rsidTr="002665C6">
        <w:trPr>
          <w:jc w:val="center"/>
        </w:trPr>
        <w:tc>
          <w:tcPr>
            <w:tcW w:w="1650" w:type="pct"/>
            <w:vAlign w:val="center"/>
          </w:tcPr>
          <w:p w14:paraId="7A97130B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3B7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10C291FF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3B77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EA3B77" w14:paraId="495B4227" w14:textId="77777777" w:rsidTr="002665C6">
        <w:trPr>
          <w:jc w:val="center"/>
        </w:trPr>
        <w:tc>
          <w:tcPr>
            <w:tcW w:w="1650" w:type="pct"/>
            <w:vAlign w:val="center"/>
          </w:tcPr>
          <w:p w14:paraId="0A7E69CB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3B7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2EAD4C77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3B77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EA3B77" w14:paraId="46F87AD3" w14:textId="77777777" w:rsidTr="002665C6">
        <w:trPr>
          <w:jc w:val="center"/>
        </w:trPr>
        <w:tc>
          <w:tcPr>
            <w:tcW w:w="1650" w:type="pct"/>
            <w:vAlign w:val="center"/>
          </w:tcPr>
          <w:p w14:paraId="4D05B29A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3B7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EA18F04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3B77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EA3B77" w14:paraId="12B71484" w14:textId="77777777" w:rsidTr="002665C6">
        <w:trPr>
          <w:jc w:val="center"/>
        </w:trPr>
        <w:tc>
          <w:tcPr>
            <w:tcW w:w="1650" w:type="pct"/>
            <w:vAlign w:val="center"/>
          </w:tcPr>
          <w:p w14:paraId="458CB98F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3B7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42B772AC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3B7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A3B77" w14:paraId="5AC4E2CC" w14:textId="77777777" w:rsidTr="002665C6">
        <w:trPr>
          <w:jc w:val="center"/>
        </w:trPr>
        <w:tc>
          <w:tcPr>
            <w:tcW w:w="1650" w:type="pct"/>
            <w:vAlign w:val="center"/>
          </w:tcPr>
          <w:p w14:paraId="149AD23D" w14:textId="77777777" w:rsidR="0086297F" w:rsidRPr="00EA3B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3B7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280302D" w14:textId="77777777" w:rsidR="00FC3997" w:rsidRPr="00EA3B77" w:rsidRDefault="00000000" w:rsidP="00EA3B77">
            <w:pPr>
              <w:jc w:val="center"/>
              <w:rPr>
                <w:rFonts w:ascii="Titillium Web" w:hAnsi="Titillium Web"/>
                <w:szCs w:val="24"/>
              </w:rPr>
            </w:pPr>
            <w:r w:rsidRPr="00EA3B77">
              <w:rPr>
                <w:rFonts w:ascii="Titillium Web" w:eastAsia="Titillium" w:hAnsi="Titillium Web" w:cs="Titillium"/>
                <w:smallCaps/>
                <w:szCs w:val="24"/>
              </w:rPr>
              <w:t>Poggio</w:t>
            </w:r>
            <w:r w:rsidRPr="00EA3B77">
              <w:rPr>
                <w:rFonts w:ascii="Titillium Web" w:eastAsia="Titillium" w:hAnsi="Titillium Web" w:cs="Titillium"/>
                <w:szCs w:val="24"/>
              </w:rPr>
              <w:t xml:space="preserve"> 1974, p. 67, n. 98; </w:t>
            </w:r>
            <w:r w:rsidRPr="00EA3B77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EA3B77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4E3D8BA4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A3B77"/>
    <w:rsid w:val="00ED5831"/>
    <w:rsid w:val="00FC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35F21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2026-05-15T11:02:00Z</dcterms:modified>
</cp:coreProperties>
</file>