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44AC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3185" w14:paraId="498339F1" w14:textId="77777777" w:rsidTr="002665C6">
        <w:trPr>
          <w:jc w:val="center"/>
        </w:trPr>
        <w:tc>
          <w:tcPr>
            <w:tcW w:w="1650" w:type="pct"/>
            <w:vAlign w:val="center"/>
          </w:tcPr>
          <w:p w14:paraId="589B4B7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8AB9515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23185" w14:paraId="7B5D22E2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52C14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63CE45E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3185" w14:paraId="59ECC85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F102220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8FA005C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3185" w14:paraId="0C20D848" w14:textId="77777777" w:rsidTr="002665C6">
        <w:trPr>
          <w:jc w:val="center"/>
        </w:trPr>
        <w:tc>
          <w:tcPr>
            <w:tcW w:w="1650" w:type="pct"/>
            <w:vAlign w:val="center"/>
          </w:tcPr>
          <w:p w14:paraId="6BCEF2FE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D4CF35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23185" w14:paraId="59CA6022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15FD1F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5D9C8C97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B23185" w14:paraId="172176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D6EC0A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72A26D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3185" w14:paraId="4DB6B3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9D0B482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6A9DE01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B23185" w14:paraId="30B8FD9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015451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4F0C94E5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3185" w14:paraId="787A970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E47E7D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FD560F2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Tomba 362 - umata</w:t>
            </w:r>
          </w:p>
          <w:p w14:paraId="27F4EE18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A ponente del precedente, e precisamente a m 24 dallo scolo B, a m 1 di profondità poggia:</w:t>
            </w:r>
          </w:p>
          <w:p w14:paraId="7A5EE1D0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1 scheletro orientato da N. a S., marcito.</w:t>
            </w:r>
          </w:p>
          <w:p w14:paraId="2509D343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Presso il lato destro aveva:</w:t>
            </w:r>
          </w:p>
          <w:p w14:paraId="04FA7DFF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1 oinocoe a forma di fiasco, di argilla giallo-chiara, in frammenti (schiacciato) con leggere</w:t>
            </w:r>
          </w:p>
          <w:p w14:paraId="18C04C26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tracce di disegni a spirale con tinta bruna.</w:t>
            </w:r>
          </w:p>
          <w:p w14:paraId="2435FD3C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1 ciotola di argilla color cenere, intera, grezza.</w:t>
            </w:r>
          </w:p>
          <w:p w14:paraId="4640BFD0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2 piccoli skyfos a piede stretto, di argilla comune a vernice diluita - in frammenti -</w:t>
            </w:r>
          </w:p>
          <w:p w14:paraId="3D0B604F" w14:textId="77777777" w:rsidR="0074239D" w:rsidRPr="00B231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185">
              <w:rPr>
                <w:rFonts w:ascii="Titillium Web" w:hAnsi="Titillium Web"/>
                <w:i/>
                <w:iCs/>
                <w:szCs w:val="24"/>
              </w:rPr>
              <w:t>1 piattellino grezzo e rozzissimo (sembra terramaricolo)</w:t>
            </w:r>
          </w:p>
        </w:tc>
      </w:tr>
      <w:tr w:rsidR="0086297F" w:rsidRPr="00B23185" w14:paraId="2A2DFFCF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01E48E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6DA9E7C9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23185" w14:paraId="6F9B6A8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1BB705B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ED229D3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185" w14:paraId="19F90258" w14:textId="77777777" w:rsidTr="002665C6">
        <w:trPr>
          <w:jc w:val="center"/>
        </w:trPr>
        <w:tc>
          <w:tcPr>
            <w:tcW w:w="1650" w:type="pct"/>
            <w:vAlign w:val="center"/>
          </w:tcPr>
          <w:p w14:paraId="3852A5F2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5B4F3C7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185" w14:paraId="70862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DBB6C6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7FF8461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185" w14:paraId="1C06B413" w14:textId="77777777" w:rsidTr="002665C6">
        <w:trPr>
          <w:jc w:val="center"/>
        </w:trPr>
        <w:tc>
          <w:tcPr>
            <w:tcW w:w="1650" w:type="pct"/>
            <w:vAlign w:val="center"/>
          </w:tcPr>
          <w:p w14:paraId="65304EDC" w14:textId="77777777" w:rsidR="0086297F" w:rsidRPr="00B231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18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4E4DAE" w14:textId="77777777" w:rsidR="0074239D" w:rsidRPr="00B23185" w:rsidRDefault="00000000" w:rsidP="00B23185">
            <w:pPr>
              <w:jc w:val="center"/>
              <w:rPr>
                <w:rFonts w:ascii="Titillium Web" w:hAnsi="Titillium Web"/>
                <w:szCs w:val="24"/>
              </w:rPr>
            </w:pPr>
            <w:r w:rsidRPr="00B2318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2318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483708A8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6058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4239D"/>
    <w:rsid w:val="0086297F"/>
    <w:rsid w:val="009E4922"/>
    <w:rsid w:val="00AB321D"/>
    <w:rsid w:val="00B165C4"/>
    <w:rsid w:val="00B2318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3F72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2026-05-15T11:01:00Z</dcterms:modified>
</cp:coreProperties>
</file>