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6590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42B88" w14:paraId="5BC43872" w14:textId="77777777" w:rsidTr="002665C6">
        <w:trPr>
          <w:jc w:val="center"/>
        </w:trPr>
        <w:tc>
          <w:tcPr>
            <w:tcW w:w="1650" w:type="pct"/>
            <w:vAlign w:val="center"/>
          </w:tcPr>
          <w:p w14:paraId="170C3E06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4BB4378F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42B88" w14:paraId="328B1D91" w14:textId="77777777" w:rsidTr="002665C6">
        <w:trPr>
          <w:jc w:val="center"/>
        </w:trPr>
        <w:tc>
          <w:tcPr>
            <w:tcW w:w="1650" w:type="pct"/>
            <w:vAlign w:val="center"/>
          </w:tcPr>
          <w:p w14:paraId="11B662E8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1CFD0A91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42B88" w14:paraId="6A0418A8" w14:textId="77777777" w:rsidTr="002665C6">
        <w:trPr>
          <w:jc w:val="center"/>
        </w:trPr>
        <w:tc>
          <w:tcPr>
            <w:tcW w:w="1650" w:type="pct"/>
            <w:vAlign w:val="center"/>
          </w:tcPr>
          <w:p w14:paraId="1DFA02B1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B4610ED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42B88" w14:paraId="204CA7B4" w14:textId="77777777" w:rsidTr="002665C6">
        <w:trPr>
          <w:jc w:val="center"/>
        </w:trPr>
        <w:tc>
          <w:tcPr>
            <w:tcW w:w="1650" w:type="pct"/>
            <w:vAlign w:val="center"/>
          </w:tcPr>
          <w:p w14:paraId="3A32C697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48F9555D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42B88" w14:paraId="7E3958D0" w14:textId="77777777" w:rsidTr="002665C6">
        <w:trPr>
          <w:jc w:val="center"/>
        </w:trPr>
        <w:tc>
          <w:tcPr>
            <w:tcW w:w="1650" w:type="pct"/>
            <w:vAlign w:val="center"/>
          </w:tcPr>
          <w:p w14:paraId="37CA72D7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6CA482C3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542B88" w14:paraId="7131B5AE" w14:textId="77777777" w:rsidTr="002665C6">
        <w:trPr>
          <w:jc w:val="center"/>
        </w:trPr>
        <w:tc>
          <w:tcPr>
            <w:tcW w:w="1650" w:type="pct"/>
            <w:vAlign w:val="center"/>
          </w:tcPr>
          <w:p w14:paraId="79112C01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22D219BA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42B88" w14:paraId="4193E8BD" w14:textId="77777777" w:rsidTr="002665C6">
        <w:trPr>
          <w:jc w:val="center"/>
        </w:trPr>
        <w:tc>
          <w:tcPr>
            <w:tcW w:w="1650" w:type="pct"/>
            <w:vAlign w:val="center"/>
          </w:tcPr>
          <w:p w14:paraId="1B13CE7F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1E5A265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42B88" w14:paraId="7132CD87" w14:textId="77777777" w:rsidTr="002665C6">
        <w:trPr>
          <w:jc w:val="center"/>
        </w:trPr>
        <w:tc>
          <w:tcPr>
            <w:tcW w:w="1650" w:type="pct"/>
            <w:vAlign w:val="center"/>
          </w:tcPr>
          <w:p w14:paraId="625471A6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5C98E916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42B88" w14:paraId="7B6E3BB0" w14:textId="77777777" w:rsidTr="002665C6">
        <w:trPr>
          <w:jc w:val="center"/>
        </w:trPr>
        <w:tc>
          <w:tcPr>
            <w:tcW w:w="1650" w:type="pct"/>
            <w:vAlign w:val="center"/>
          </w:tcPr>
          <w:p w14:paraId="45039A65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646F354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Tomba 366 a umazione</w:t>
            </w:r>
          </w:p>
          <w:p w14:paraId="5AF1A0CD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A m 150 dallo scolo B, a m 6 dal limite sud della trincea, a m 1.10 di profondità poggiava:</w:t>
            </w:r>
          </w:p>
          <w:p w14:paraId="02B2B6A9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1D16313C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attorno al collo si rinvennero:</w:t>
            </w:r>
          </w:p>
          <w:p w14:paraId="776B9B58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42 piccole ambre discoidali con foro pervio</w:t>
            </w:r>
          </w:p>
          <w:p w14:paraId="763379EC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presso la testa a destra:</w:t>
            </w:r>
          </w:p>
          <w:p w14:paraId="2FD955C9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 corpo di fibula di ambra -</w:t>
            </w:r>
          </w:p>
          <w:p w14:paraId="3FBCCE05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2 oinochoai a vern. n., a forma di fiasco, con spirali graffite che giravano attorno al collo (uno è frammentato nel collo) sono alti 0,23</w:t>
            </w:r>
          </w:p>
          <w:p w14:paraId="49387307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Presso la spalla e lungo il fianco destro erano:</w:t>
            </w:r>
          </w:p>
          <w:p w14:paraId="15A1ABE3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 lekane con coperchio decorato a spazi divisi fra loro entro i quali sono alternativamente dipinti e teste muliebri e spirali o viticci (a tinta bruno-scura)</w:t>
            </w:r>
          </w:p>
          <w:p w14:paraId="764BDCDB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la lekane era in frammenti e conteneva ossicine di pollo e vertebre di bue (?)</w:t>
            </w:r>
          </w:p>
          <w:p w14:paraId="5764C301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 testina di terracotta in basso rilievo di deità, mancante del busto, uguale ad altre già rinvenute negli scassi precedenti. consernva nel rovescio due fori per appenderla</w:t>
            </w:r>
          </w:p>
          <w:p w14:paraId="4F99EA88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2 skyfos a piede stretto, a vern. n. con plamette dipinte in rosso (alti 0.119) uno in frammenti</w:t>
            </w:r>
          </w:p>
          <w:p w14:paraId="5EC75632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 lucerna (gutkus) a forma schiacciata con bocchiolo slabbrato e mancante dell’ansa ad anello</w:t>
            </w:r>
          </w:p>
          <w:p w14:paraId="2042A07F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lastRenderedPageBreak/>
              <w:t>con i forellini centrali e con striature a bacellature verticali nel rigonfio (diam 0,11)</w:t>
            </w:r>
          </w:p>
          <w:p w14:paraId="3713E3EE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 gutkus piccolino a vern. nera con bocca a cartoccio (mancante) e doppia rosella, alto 0,10</w:t>
            </w:r>
          </w:p>
          <w:p w14:paraId="111BF95B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5 anellini di argilla cotta, giallo chiara, grezzi, diam 0,072</w:t>
            </w:r>
          </w:p>
          <w:p w14:paraId="7939CE01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 oinocoe ovoidale, grezzo, di argilla giallo-chiara, senza vernice, con bocchiolo e ansa frammentati.</w:t>
            </w:r>
          </w:p>
          <w:p w14:paraId="39A0F42D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 vasetto sferoidale di argilla comune, grezzo a bocca circolare, con vern. nera nel collo interno</w:t>
            </w:r>
          </w:p>
          <w:p w14:paraId="6EC426E8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1altro idem più piccolo</w:t>
            </w:r>
          </w:p>
          <w:p w14:paraId="761573D6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3 alabastron fittili, di fattura grossolana, lisci e grezzi (2 sono frammentati, l’intero è alto 0,19)</w:t>
            </w:r>
          </w:p>
          <w:p w14:paraId="3009C5C4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 vasettino a vern. nera, mancante del fondo, imita i bicchieri di bronzo laminato di fattura dimessa (manca l’ansa?) oppure è fra i frammenti?, alto 0,09</w:t>
            </w:r>
          </w:p>
          <w:p w14:paraId="01F4AEC6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9 scodelle a vern. nera scadente, fra grandi e piccole (una rossa) diam. da m 0,115 a 0,169.</w:t>
            </w:r>
          </w:p>
          <w:p w14:paraId="22E188BF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 pieduccio (?) di terracotta, color giallo chiaro con 4 fori nel fondo.</w:t>
            </w:r>
          </w:p>
          <w:p w14:paraId="4147BE50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Qualche frammento di un oggetto d’oro a lamina sottile (2 mm) con tracce di disegni graffiti.</w:t>
            </w:r>
          </w:p>
          <w:p w14:paraId="785CD302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in più</w:t>
            </w:r>
          </w:p>
          <w:p w14:paraId="1C17ECAA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 tubetto d’osso liscio</w:t>
            </w:r>
          </w:p>
          <w:p w14:paraId="5CDEEFD3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1 tubetto d’osso lavorato</w:t>
            </w:r>
          </w:p>
          <w:p w14:paraId="6FA36916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frammenti di altri tubetti</w:t>
            </w:r>
          </w:p>
          <w:p w14:paraId="6B035F5C" w14:textId="77777777" w:rsidR="00431EB3" w:rsidRPr="00542B8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2B88">
              <w:rPr>
                <w:rFonts w:ascii="Titillium Web" w:hAnsi="Titillium Web"/>
                <w:i/>
                <w:iCs/>
                <w:szCs w:val="24"/>
              </w:rPr>
              <w:t>7 dischetti forati di osso</w:t>
            </w:r>
          </w:p>
        </w:tc>
      </w:tr>
      <w:tr w:rsidR="0086297F" w:rsidRPr="00542B88" w14:paraId="17FC36AA" w14:textId="77777777" w:rsidTr="002665C6">
        <w:trPr>
          <w:jc w:val="center"/>
        </w:trPr>
        <w:tc>
          <w:tcPr>
            <w:tcW w:w="1650" w:type="pct"/>
            <w:vAlign w:val="center"/>
          </w:tcPr>
          <w:p w14:paraId="4EF4C519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1F3A3B28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42B88" w14:paraId="4DAFFB3D" w14:textId="77777777" w:rsidTr="002665C6">
        <w:trPr>
          <w:jc w:val="center"/>
        </w:trPr>
        <w:tc>
          <w:tcPr>
            <w:tcW w:w="1650" w:type="pct"/>
            <w:vAlign w:val="center"/>
          </w:tcPr>
          <w:p w14:paraId="41C9D606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77247BD8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542B88" w14:paraId="7D0137F7" w14:textId="77777777" w:rsidTr="002665C6">
        <w:trPr>
          <w:jc w:val="center"/>
        </w:trPr>
        <w:tc>
          <w:tcPr>
            <w:tcW w:w="1650" w:type="pct"/>
            <w:vAlign w:val="center"/>
          </w:tcPr>
          <w:p w14:paraId="7346310B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D463B0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2B88" w14:paraId="79F77AB1" w14:textId="77777777" w:rsidTr="002665C6">
        <w:trPr>
          <w:jc w:val="center"/>
        </w:trPr>
        <w:tc>
          <w:tcPr>
            <w:tcW w:w="1650" w:type="pct"/>
            <w:vAlign w:val="center"/>
          </w:tcPr>
          <w:p w14:paraId="32CD078D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7EA779C5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hAnsi="Titillium Web"/>
                <w:szCs w:val="24"/>
              </w:rPr>
              <w:t>Subadulto ?</w:t>
            </w:r>
          </w:p>
        </w:tc>
      </w:tr>
      <w:tr w:rsidR="0086297F" w:rsidRPr="00542B88" w14:paraId="558EECE5" w14:textId="77777777" w:rsidTr="002665C6">
        <w:trPr>
          <w:jc w:val="center"/>
        </w:trPr>
        <w:tc>
          <w:tcPr>
            <w:tcW w:w="1650" w:type="pct"/>
            <w:vAlign w:val="center"/>
          </w:tcPr>
          <w:p w14:paraId="262AC985" w14:textId="77777777" w:rsidR="0086297F" w:rsidRPr="00542B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2B8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281B879" w14:textId="77777777" w:rsidR="00431EB3" w:rsidRPr="00542B88" w:rsidRDefault="00000000" w:rsidP="00542B88">
            <w:pPr>
              <w:jc w:val="center"/>
              <w:rPr>
                <w:rFonts w:ascii="Titillium Web" w:hAnsi="Titillium Web"/>
                <w:szCs w:val="24"/>
              </w:rPr>
            </w:pPr>
            <w:r w:rsidRPr="00542B88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542B88">
              <w:rPr>
                <w:rFonts w:ascii="Titillium Web" w:eastAsia="Titillium" w:hAnsi="Titillium Web" w:cs="Titillium"/>
                <w:szCs w:val="24"/>
              </w:rPr>
              <w:t xml:space="preserve"> 1993, p. 44; </w:t>
            </w:r>
            <w:r w:rsidRPr="00542B8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42B88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542B8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42B88">
              <w:rPr>
                <w:rFonts w:ascii="Titillium Web" w:eastAsia="Titillium" w:hAnsi="Titillium Web" w:cs="Titillium"/>
                <w:szCs w:val="24"/>
              </w:rPr>
              <w:t xml:space="preserve"> 2025, p. 235</w:t>
            </w:r>
          </w:p>
        </w:tc>
      </w:tr>
    </w:tbl>
    <w:p w14:paraId="6722FF74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1EB3"/>
    <w:rsid w:val="00472AF4"/>
    <w:rsid w:val="00542B88"/>
    <w:rsid w:val="00551AF8"/>
    <w:rsid w:val="005B5AFF"/>
    <w:rsid w:val="006162A4"/>
    <w:rsid w:val="006346F7"/>
    <w:rsid w:val="0066231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6685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2026-05-15T10:59:00Z</dcterms:modified>
</cp:coreProperties>
</file>