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F9716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F9716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F9716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3FCDC1DC" w:rsidR="001B5504" w:rsidRPr="00F9716E" w:rsidRDefault="005372A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 xml:space="preserve">Inumazione </w:t>
            </w:r>
          </w:p>
        </w:tc>
      </w:tr>
      <w:tr w:rsidR="001B5504" w:rsidRPr="00F9716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F9716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0,15 m</w:t>
            </w:r>
          </w:p>
        </w:tc>
      </w:tr>
      <w:tr w:rsidR="001B5504" w:rsidRPr="00F9716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F9716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2357730" w:rsidR="001B5504" w:rsidRPr="00F9716E" w:rsidRDefault="005372A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16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82A44A1" w:rsidR="001B5504" w:rsidRPr="00F9716E" w:rsidRDefault="005372A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9716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F9716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BCFDC8A" w:rsidR="001B5504" w:rsidRPr="00F9716E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F9716E">
              <w:rPr>
                <w:rFonts w:ascii="Titillium Web" w:hAnsi="Titillium Web"/>
                <w:i/>
                <w:iCs/>
                <w:szCs w:val="24"/>
              </w:rPr>
              <w:t>Tomba 37 – a umazione (saccheggiata)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A lev. del dosso, presso il margine, sotto ad un leggero strato di terra alluvionale, a m. 0,15 di profondità, si rinviene qualche osso umano fuori posto e sparsi fra la terra, i seguenti oggetti: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1 aryballos di forma ovoidale, completamente marcito e frammentato.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3 grani di ambra, con foro pervio.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1 altra ambra a forma di anforina? con foro pervio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1 frammento di forma ovoidale, di pietra o ossido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di piombo? con foro pervio nella parte superiore</w:t>
            </w:r>
            <w:r w:rsidRPr="00F9716E">
              <w:rPr>
                <w:rFonts w:ascii="Titillium Web" w:hAnsi="Titillium Web"/>
                <w:i/>
                <w:iCs/>
                <w:szCs w:val="24"/>
              </w:rPr>
              <w:br/>
              <w:t>Questi avanzi di tomba saccheggiata distano m. 55 a sud delle tombe 0-00.</w:t>
            </w:r>
          </w:p>
        </w:tc>
      </w:tr>
      <w:tr w:rsidR="001B5504" w:rsidRPr="00F9716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7CF79B2" w14:textId="47818FBF" w:rsidR="001E7D5E" w:rsidRPr="00F9716E" w:rsidRDefault="001E7D5E" w:rsidP="001E7D5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F9716E">
              <w:rPr>
                <w:rFonts w:ascii="Titillium Web" w:hAnsi="Titillium Web" w:cs="Times New Roman"/>
                <w:szCs w:val="24"/>
              </w:rPr>
              <w:t>La sepoltura doveva avere subito un saccheggio in epoca antica, poiché gli oggetti di accompagno furono ritrovati mescolati alle ossa del defunto. Il corredo risulta completamente perduto (nn. 1, 3-4*), ad eccezione di uno dei tre vaghi in ambra (n. 2).</w:t>
            </w:r>
          </w:p>
          <w:p w14:paraId="7C106CF5" w14:textId="113F6341" w:rsidR="00A614C3" w:rsidRPr="00F9716E" w:rsidRDefault="00A614C3" w:rsidP="001E7D5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 xml:space="preserve">1*. </w:t>
            </w:r>
            <w:r w:rsidRPr="00F9716E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F9716E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F9716E">
              <w:rPr>
                <w:rFonts w:ascii="Titillium Web" w:hAnsi="Titillium Web"/>
                <w:szCs w:val="24"/>
              </w:rPr>
              <w:t xml:space="preserve"> (tecnica non determinabile)</w:t>
            </w:r>
          </w:p>
          <w:p w14:paraId="1D30E81F" w14:textId="6269B199" w:rsidR="00A614C3" w:rsidRPr="00F9716E" w:rsidRDefault="00A614C3" w:rsidP="001E7D5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 xml:space="preserve">2. </w:t>
            </w:r>
            <w:r w:rsidRPr="00F9716E">
              <w:rPr>
                <w:rFonts w:ascii="Titillium Web" w:hAnsi="Titillium Web"/>
                <w:szCs w:val="24"/>
              </w:rPr>
              <w:t>Vaghi (IG 16106; ambra)</w:t>
            </w:r>
          </w:p>
          <w:p w14:paraId="78459D23" w14:textId="46BECB7D" w:rsidR="00A614C3" w:rsidRPr="00F9716E" w:rsidRDefault="00A614C3" w:rsidP="001E7D5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 xml:space="preserve">3*. </w:t>
            </w:r>
            <w:r w:rsidRPr="00F9716E">
              <w:rPr>
                <w:rFonts w:ascii="Titillium Web" w:hAnsi="Titillium Web"/>
                <w:szCs w:val="24"/>
              </w:rPr>
              <w:t>Pendaglio (ambra)</w:t>
            </w:r>
          </w:p>
          <w:p w14:paraId="5EE32F9C" w14:textId="6ABAF38D" w:rsidR="001B5504" w:rsidRPr="00F9716E" w:rsidRDefault="00A614C3" w:rsidP="001E7D5E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 xml:space="preserve">4*. </w:t>
            </w:r>
            <w:r w:rsidRPr="00F9716E">
              <w:rPr>
                <w:rFonts w:ascii="Titillium Web" w:hAnsi="Titillium Web"/>
                <w:szCs w:val="24"/>
              </w:rPr>
              <w:t>Vago (piombo)</w:t>
            </w:r>
          </w:p>
        </w:tc>
      </w:tr>
      <w:tr w:rsidR="001B5504" w:rsidRPr="00F9716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D56FDEA" w:rsidR="001B5504" w:rsidRPr="00F9716E" w:rsidRDefault="00F9716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Mescolati alle ossa del defunto</w:t>
            </w:r>
          </w:p>
        </w:tc>
      </w:tr>
      <w:tr w:rsidR="001B5504" w:rsidRPr="00F9716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D57FA83" w:rsidR="001B5504" w:rsidRPr="00F9716E" w:rsidRDefault="00F9716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F9716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16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16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16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F9716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Negrioli</w:t>
            </w:r>
            <w:r w:rsidRPr="00F9716E">
              <w:rPr>
                <w:rFonts w:ascii="Titillium Web" w:hAnsi="Titillium Web"/>
                <w:szCs w:val="24"/>
              </w:rPr>
              <w:t xml:space="preserve"> 1924, p. 301.</w:t>
            </w:r>
          </w:p>
        </w:tc>
      </w:tr>
      <w:tr w:rsidR="001B5504" w:rsidRPr="00F9716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F9716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716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F9716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E7D5E"/>
    <w:rsid w:val="001F2833"/>
    <w:rsid w:val="0029024B"/>
    <w:rsid w:val="002977D7"/>
    <w:rsid w:val="002F1500"/>
    <w:rsid w:val="00472AF4"/>
    <w:rsid w:val="005372A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614C3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2026-05-16T10:47:00Z</dcterms:modified>
</cp:coreProperties>
</file>