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43FF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43FF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43FF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43FF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43FF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443FF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43FF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43FF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43FF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358019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Tomba 375 a umazione</w:t>
            </w:r>
          </w:p>
          <w:p w14:paraId="18801CE5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A m 37,30 dallo scolo B, am 4,90 dal limte Nord, e a m 1,30 di profondità poggia:</w:t>
            </w:r>
          </w:p>
          <w:p w14:paraId="05E1408E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scheletro orientato da NO a SE (ha nella mano destra un frammento informe di bronzo, (aes rude)</w:t>
            </w:r>
          </w:p>
          <w:p w14:paraId="2D764661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a destra presso la testa:</w:t>
            </w:r>
          </w:p>
          <w:p w14:paraId="2D76B2F5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kelebe intera, a figure rosse, di disegno discreto.</w:t>
            </w:r>
          </w:p>
          <w:p w14:paraId="3DBC31ED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A inseguimento amoroso, un guerriero con lancia abbassata insegue una donzella verso destra. Dietro a lui (a sinistra) altra donzella.</w:t>
            </w:r>
          </w:p>
          <w:p w14:paraId="77D43187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La kelebe nel fondo interno ha graffito una sigla. Nel rovescio le solite tre figure ammantate - alta 0,36 -</w:t>
            </w:r>
          </w:p>
          <w:p w14:paraId="227CFF7B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Presso la mano destra dello scheletro:</w:t>
            </w:r>
          </w:p>
          <w:p w14:paraId="3061D9D7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2 fibule di bronzo, etrusche? serpeggianti, con un dischetto ove comincia l’ago e con un globo rotondo ove termina il prolungamento della staffa, lunghe 0,115.</w:t>
            </w:r>
          </w:p>
          <w:p w14:paraId="34EEE3E0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anellino di bronzo</w:t>
            </w:r>
          </w:p>
          <w:p w14:paraId="4BA8C8E3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anellino di bronzo, infilato nel quale è un occhiello.</w:t>
            </w:r>
          </w:p>
          <w:p w14:paraId="252F955E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lungo il fianco destro erano disposti i seguenti fittili:</w:t>
            </w:r>
          </w:p>
          <w:p w14:paraId="2D81F604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tazza a forma di bicchiere, con due anse verticali presso l’orlo, a vern. nera intera, conserva</w:t>
            </w:r>
          </w:p>
          <w:p w14:paraId="6DC7BA23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tracce di pittura: foglie di edera in giro sotto il labbro</w:t>
            </w:r>
          </w:p>
          <w:p w14:paraId="223CC3E2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oinocoe a vern. nera a bocca trilobata, intero, alto -</w:t>
            </w:r>
          </w:p>
          <w:p w14:paraId="10336FA0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oinocoe uguale al precedente ma più grande, intero, alto</w:t>
            </w:r>
          </w:p>
          <w:p w14:paraId="204DFB48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2 piattelli reggi-vaso, a vernice nera, interi</w:t>
            </w:r>
          </w:p>
          <w:p w14:paraId="6AADCECC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lastRenderedPageBreak/>
              <w:t>1 kylix in frammenti, di disegno strapazzato e molto corroso in parte coperto da concrezioni</w:t>
            </w:r>
          </w:p>
          <w:p w14:paraId="28E3598D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Calcaree -</w:t>
            </w:r>
          </w:p>
          <w:p w14:paraId="34EF5036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2 tazze ad alto piede, a vernice nera diluita (una leggermente frammentata, l’altra in pezzi)</w:t>
            </w:r>
          </w:p>
          <w:p w14:paraId="5BE50739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2 scodelle a piede basso, a vernice nera lisce e frammentate</w:t>
            </w:r>
          </w:p>
          <w:p w14:paraId="7C530D37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lucernina rotonda con foro passante dal basso in alto, a vernice nera con ansa orizzontale</w:t>
            </w:r>
          </w:p>
          <w:p w14:paraId="192EEC52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piccola tazzina di argilla giallognola, grezza e liscia</w:t>
            </w:r>
          </w:p>
          <w:p w14:paraId="382CCAA6" w14:textId="77777777" w:rsidR="008D5EF9" w:rsidRPr="00443F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3FFE">
              <w:rPr>
                <w:rFonts w:ascii="Titillium Web" w:hAnsi="Titillium Web"/>
                <w:i/>
                <w:iCs/>
                <w:szCs w:val="24"/>
              </w:rPr>
              <w:t>1 balsamario di vetro variegato, a forma di alabstron (vetro blu) ha la bocca staccata -</w:t>
            </w:r>
          </w:p>
        </w:tc>
      </w:tr>
      <w:tr w:rsidR="0086297F" w:rsidRPr="00443FF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43FF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3FF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3FF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43F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43FF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43F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3FF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9671960" w14:textId="77777777" w:rsidR="008D5EF9" w:rsidRPr="00443FFE" w:rsidRDefault="00000000" w:rsidP="00443FFE">
            <w:pPr>
              <w:jc w:val="center"/>
              <w:rPr>
                <w:rFonts w:ascii="Titillium Web" w:hAnsi="Titillium Web"/>
                <w:szCs w:val="24"/>
              </w:rPr>
            </w:pPr>
            <w:r w:rsidRPr="00443FFE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443FFE">
              <w:rPr>
                <w:rFonts w:ascii="Titillium Web" w:eastAsia="Titillium" w:hAnsi="Titillium Web" w:cs="Titillium"/>
                <w:szCs w:val="24"/>
              </w:rPr>
              <w:t xml:space="preserve"> 1927, pp.176-177, p. 196; </w:t>
            </w:r>
            <w:r w:rsidRPr="00443FFE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443FFE">
              <w:rPr>
                <w:rFonts w:ascii="Titillium Web" w:eastAsia="Titillium" w:hAnsi="Titillium Web" w:cs="Titillium"/>
                <w:szCs w:val="24"/>
              </w:rPr>
              <w:t xml:space="preserve"> 1965, pp. 56 -57, tavv. 62-64; </w:t>
            </w:r>
            <w:r w:rsidRPr="00443FFE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443FFE">
              <w:rPr>
                <w:rFonts w:ascii="Titillium Web" w:eastAsia="Titillium" w:hAnsi="Titillium Web" w:cs="Titillium"/>
                <w:szCs w:val="24"/>
              </w:rPr>
              <w:t xml:space="preserve"> 2001, p. 104, n. 254; </w:t>
            </w:r>
            <w:r w:rsidRPr="00443FF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43FF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4BF4"/>
    <w:rsid w:val="001C17CC"/>
    <w:rsid w:val="002977D7"/>
    <w:rsid w:val="00443FFE"/>
    <w:rsid w:val="00472AF4"/>
    <w:rsid w:val="00551AF8"/>
    <w:rsid w:val="005B5AFF"/>
    <w:rsid w:val="006162A4"/>
    <w:rsid w:val="006346F7"/>
    <w:rsid w:val="006D6EFB"/>
    <w:rsid w:val="007145BC"/>
    <w:rsid w:val="0086297F"/>
    <w:rsid w:val="008D5EF9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2026-05-15T09:45:00Z</dcterms:modified>
</cp:coreProperties>
</file>