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382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F584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F58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84F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F584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F58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84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F584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F58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84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F584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F58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84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F584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F58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84F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6F584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F58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84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F584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F58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84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F584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F58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84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F584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C430E86" w14:textId="77777777" w:rsidR="0046798E" w:rsidRPr="006F584F" w:rsidRDefault="00F76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584F">
              <w:rPr>
                <w:rFonts w:ascii="Titillium Web" w:hAnsi="Titillium Web"/>
                <w:i/>
                <w:iCs/>
                <w:szCs w:val="24"/>
              </w:rPr>
              <w:t>Tomba 382 a cremazione</w:t>
            </w:r>
          </w:p>
          <w:p w14:paraId="3391154E" w14:textId="77777777" w:rsidR="0046798E" w:rsidRPr="006F584F" w:rsidRDefault="00F76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584F">
              <w:rPr>
                <w:rFonts w:ascii="Titillium Web" w:hAnsi="Titillium Web"/>
                <w:i/>
                <w:iCs/>
                <w:szCs w:val="24"/>
              </w:rPr>
              <w:t>A m 23 dallo scolo B, a m 10 dal limite N e a m 0,70 di profondità è sepolto un cratere a campana -</w:t>
            </w:r>
          </w:p>
          <w:p w14:paraId="5FEB1718" w14:textId="77777777" w:rsidR="0046798E" w:rsidRPr="006F584F" w:rsidRDefault="00F76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584F">
              <w:rPr>
                <w:rFonts w:ascii="Titillium Web" w:hAnsi="Titillium Web"/>
                <w:i/>
                <w:iCs/>
                <w:szCs w:val="24"/>
              </w:rPr>
              <w:t>1 cratere a forma di campana, in frammenti, con tracce di vernice bruno-scura, quasi del tutto scomparsa.</w:t>
            </w:r>
          </w:p>
          <w:p w14:paraId="58E1D1AD" w14:textId="77777777" w:rsidR="0046798E" w:rsidRPr="006F584F" w:rsidRDefault="00F76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584F">
              <w:rPr>
                <w:rFonts w:ascii="Titillium Web" w:hAnsi="Titillium Web"/>
                <w:i/>
                <w:iCs/>
                <w:szCs w:val="24"/>
              </w:rPr>
              <w:t>Entro erano le ceneri.</w:t>
            </w:r>
          </w:p>
          <w:p w14:paraId="6A35D182" w14:textId="77777777" w:rsidR="0046798E" w:rsidRPr="006F584F" w:rsidRDefault="00F76A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F584F">
              <w:rPr>
                <w:rFonts w:ascii="Titillium Web" w:hAnsi="Titillium Web"/>
                <w:i/>
                <w:iCs/>
                <w:szCs w:val="24"/>
              </w:rPr>
              <w:t>Il vaso è sepolto per metà nell’alluvione e per metà nella sabbia</w:t>
            </w:r>
          </w:p>
        </w:tc>
      </w:tr>
      <w:tr w:rsidR="0086297F" w:rsidRPr="006F584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F58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84F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F584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F58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8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584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F58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8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584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F58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F58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F584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F58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F584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DB34524" w14:textId="77777777" w:rsidR="0046798E" w:rsidRPr="006F584F" w:rsidRDefault="00F76A7A" w:rsidP="006F584F">
            <w:pPr>
              <w:jc w:val="center"/>
              <w:rPr>
                <w:rFonts w:ascii="Titillium Web" w:hAnsi="Titillium Web"/>
                <w:szCs w:val="24"/>
              </w:rPr>
            </w:pPr>
            <w:r w:rsidRPr="006F584F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6F584F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6798E"/>
    <w:rsid w:val="00472AF4"/>
    <w:rsid w:val="00551AF8"/>
    <w:rsid w:val="005B5AFF"/>
    <w:rsid w:val="006162A4"/>
    <w:rsid w:val="006346F7"/>
    <w:rsid w:val="006D6EFB"/>
    <w:rsid w:val="006F584F"/>
    <w:rsid w:val="007145BC"/>
    <w:rsid w:val="0086297F"/>
    <w:rsid w:val="008F743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2026-05-15T09:41:00Z</dcterms:modified>
</cp:coreProperties>
</file>