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385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42C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132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32E6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042C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132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32E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42C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132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32E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42C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132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32E6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42C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132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32E6">
              <w:rPr>
                <w:rFonts w:ascii="Titillium Web" w:hAnsi="Titillium Web"/>
                <w:szCs w:val="24"/>
              </w:rPr>
              <w:t>0,98 m</w:t>
            </w:r>
          </w:p>
        </w:tc>
      </w:tr>
      <w:tr w:rsidR="0086297F" w:rsidRPr="00042C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132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32E6">
              <w:rPr>
                <w:rFonts w:ascii="Titillium Web" w:hAnsi="Titillium Web"/>
                <w:szCs w:val="24"/>
              </w:rPr>
              <w:t>2</w:t>
            </w:r>
          </w:p>
        </w:tc>
      </w:tr>
      <w:tr w:rsidR="0086297F" w:rsidRPr="00042C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132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32E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42C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132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32E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42C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F6CBA34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a umazione</w:t>
            </w:r>
          </w:p>
          <w:p w14:paraId="493029FE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Tomba 385</w:t>
            </w:r>
          </w:p>
          <w:p w14:paraId="57C7CB97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Praticandosi una trincea trasversale alla trincea E. C. e a sud di questa sul dosso C nel banco arenario si rinviene una tomba a umazione a m 145 dal canaletto B e a m 18,70 ad angolo retto dalla trincea E. C. - Questa tomba è scavata completamente nella sabbia alluvionale. </w:t>
            </w:r>
            <w:proofErr w:type="gramStart"/>
            <w:r w:rsidRPr="00B53DD8">
              <w:rPr>
                <w:rFonts w:ascii="Titillium Web" w:hAnsi="Titillium Web"/>
                <w:i/>
                <w:iCs/>
                <w:szCs w:val="24"/>
              </w:rPr>
              <w:t>E’</w:t>
            </w:r>
            <w:proofErr w:type="gram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profonda m 0,98 dal suolo di campagna. Contiene il morto supino con la testa rivolta verso NO.</w:t>
            </w:r>
          </w:p>
          <w:p w14:paraId="26DA434A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A m 0,20 al disopra del piano della tomba e per tutta la lunghezza dello scheletro si rinviene uno strato di terreno </w:t>
            </w:r>
            <w:proofErr w:type="gramStart"/>
            <w:r w:rsidRPr="00B53DD8">
              <w:rPr>
                <w:rFonts w:ascii="Titillium Web" w:hAnsi="Titillium Web"/>
                <w:i/>
                <w:iCs/>
                <w:szCs w:val="24"/>
              </w:rPr>
              <w:t>nerastro</w:t>
            </w:r>
            <w:proofErr w:type="gram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fra il quale si riconoscono le fibre del legno decomposto misto alla sabbia. Il notevole spessore dello strato si ritiene che sia la cassa o sarcofago decomposto del morto stesso. Verso le estremità della testa e dei piedi del morto, in senso trasversale alla tomba, si rinvengono due travicelli di quercia a sezione quadrangolare di m 0,06 x 0,20 lunghi m 1,80 l’uno e 2,40 l’altro, che poggiano sul piano della fossa sui quali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asua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volta doveva poggiare la cassa del morto allorché fu deposto nel sepolcro allo scopo di tenerla sollevata dal piano sottostante, che anche in quell’epoca doveva essere umido.</w:t>
            </w:r>
          </w:p>
          <w:p w14:paraId="1E5422C9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Questo ritengo sia la spiegazione dell’esistenza dei due travicelli.</w:t>
            </w:r>
          </w:p>
          <w:p w14:paraId="1CC735A4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Il morto e tutti gli oggetti sono totalmente coperti dall’acqua, che filtra dovunque sebbene venga allontanata mediante un </w:t>
            </w:r>
            <w:r w:rsidRPr="00B53DD8">
              <w:rPr>
                <w:rFonts w:ascii="Titillium Web" w:hAnsi="Titillium Web"/>
                <w:i/>
                <w:iCs/>
                <w:szCs w:val="24"/>
              </w:rPr>
              <w:lastRenderedPageBreak/>
              <w:t>secchio, e l’acqua che filtra provoca continue frane delle pareti poiché il sottostante strato sabbioso si decompone trascinando il banco sovrastante.</w:t>
            </w:r>
          </w:p>
          <w:p w14:paraId="21618608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Gli oggetti sono tutti posti alla destra del morto:</w:t>
            </w:r>
          </w:p>
          <w:p w14:paraId="355FB640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kuttus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a vernice nera, decorato da pennellature bianche sovrapposte. Int.</w:t>
            </w:r>
          </w:p>
          <w:p w14:paraId="33DF8AD2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14 piattelli a fondo concavo, su piede,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nera. Interi e frammentati</w:t>
            </w:r>
          </w:p>
          <w:p w14:paraId="21DD5E67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53DD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piatti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. nera su listello di base, a fondo conico con cavo tronco conico nel centro, orlo rovesciato in basso, diam 200 ma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farmmentato</w:t>
            </w:r>
            <w:proofErr w:type="spellEnd"/>
          </w:p>
          <w:p w14:paraId="447B4D2A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nera a bocca trilobata, ventre rigonfio, ansa a nastro terminante in alto a testa di serpente, decorata sul collo a girali graffite comprese fra linee orizzontali pure graffite. Int. alt. 280</w:t>
            </w:r>
          </w:p>
          <w:p w14:paraId="494C237E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53DD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grandi ciotole emisferiche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nera con listello di base. Frammentate. Diam 230</w:t>
            </w:r>
          </w:p>
          <w:p w14:paraId="08FA6D72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53DD8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ciotole più piccole dello stesso tipo, frammentate e una intera. Diam 150</w:t>
            </w:r>
          </w:p>
          <w:p w14:paraId="0A456BA2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lekane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nera con zone riservate dipinte a disegni meandriformi, con orlo battezzato per ricevere un coperchio. Frammentato. Diam 230</w:t>
            </w:r>
          </w:p>
          <w:p w14:paraId="243EE8B1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1 coperchio della medesima con orlo verticale e piede campanulato, decorato sull’orlo da onde marine stilizzate, e sopra 4 grandi teste muliebri rivolte verso sinistra. Frammentato. Diam 240</w:t>
            </w:r>
          </w:p>
          <w:p w14:paraId="1C7182AE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vasetto o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poculum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, a corpo ovoidale, monoansato,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. nera,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int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alt. 130</w:t>
            </w:r>
          </w:p>
          <w:p w14:paraId="49AEFF6A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(2) Frammenti di 2 grandi skyphoi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nera; su ogni lato è dipinto in rosso un’oca compresa fra girali</w:t>
            </w:r>
          </w:p>
          <w:p w14:paraId="598953CF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Frammenti di grande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skyfos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nera</w:t>
            </w:r>
          </w:p>
          <w:p w14:paraId="0460FEED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1 tubetto cilindrico di osso lungo 80</w:t>
            </w:r>
          </w:p>
          <w:p w14:paraId="18206B98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ECC611D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Sul collo</w:t>
            </w:r>
          </w:p>
          <w:p w14:paraId="71B66688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1 minuscola armilla di ambra gialla, (è un’ambra con foro largo, ma non un’armilla come la chiama Collina)</w:t>
            </w:r>
          </w:p>
          <w:p w14:paraId="7D8856CE" w14:textId="77777777" w:rsidR="006E3CE6" w:rsidRPr="00B53DD8" w:rsidRDefault="006E3CE6" w:rsidP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1 chicco da collana di ambra</w:t>
            </w:r>
          </w:p>
          <w:p w14:paraId="700D28A9" w14:textId="1D783E61" w:rsidR="00796473" w:rsidRPr="00D132E6" w:rsidRDefault="006E3C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Scavata e descritta da Collina</w:t>
            </w:r>
          </w:p>
        </w:tc>
      </w:tr>
      <w:tr w:rsidR="0086297F" w:rsidRPr="00042C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132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32E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42C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132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32E6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42C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132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D132E6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042C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132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32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132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32E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3DDCB6A" w14:textId="77777777" w:rsidR="00796473" w:rsidRPr="00D132E6" w:rsidRDefault="005164CB" w:rsidP="00D132E6">
            <w:pPr>
              <w:jc w:val="center"/>
              <w:rPr>
                <w:rFonts w:ascii="Titillium Web" w:hAnsi="Titillium Web"/>
                <w:szCs w:val="24"/>
              </w:rPr>
            </w:pPr>
            <w:r w:rsidRPr="00D132E6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D132E6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72DA3"/>
    <w:rsid w:val="00551AF8"/>
    <w:rsid w:val="005B5AFF"/>
    <w:rsid w:val="006162A4"/>
    <w:rsid w:val="006346F7"/>
    <w:rsid w:val="006D6EFB"/>
    <w:rsid w:val="006E3CE6"/>
    <w:rsid w:val="006E591F"/>
    <w:rsid w:val="007145BC"/>
    <w:rsid w:val="00796473"/>
    <w:rsid w:val="0086297F"/>
    <w:rsid w:val="009E4922"/>
    <w:rsid w:val="00AB321D"/>
    <w:rsid w:val="00B165C4"/>
    <w:rsid w:val="00C21EE0"/>
    <w:rsid w:val="00D132E6"/>
    <w:rsid w:val="00D900AB"/>
    <w:rsid w:val="00D936E8"/>
    <w:rsid w:val="00E24633"/>
    <w:rsid w:val="00F9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2026-05-15T09:39:00Z</dcterms:modified>
</cp:coreProperties>
</file>