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55CA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C55CA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55CA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55CA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55CA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C55CA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55CA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55CA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55CA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i/>
                <w:iCs/>
                <w:smallCap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BA1BFF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Tomba 387 umata</w:t>
            </w:r>
          </w:p>
          <w:p w14:paraId="79D0DB34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Scavata nel dosso C a m 170,80 dal canaletto B, e facendo angolo retto a sud della trincea EC a m 24,20 da questa; è scavata in parte nel terreno argilloso di formazione palustre e parte nel sottostante strato arenario costituente il dosso C. È profonda m 0,95 dal piano di campagna.</w:t>
            </w:r>
          </w:p>
          <w:p w14:paraId="5C76445D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Del morto si ritrovano solo poche ossa e frammenti del cranio. Il morto ha la testa verso N.O. e i piedi verso S.E.</w:t>
            </w:r>
          </w:p>
          <w:p w14:paraId="402981F8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A destra del morto si trova:</w:t>
            </w:r>
          </w:p>
          <w:p w14:paraId="136BED4D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1 lekythos a vernice nera con corpo ovoidale, decorato sul collo da pennellature, sul ventre da due testine muliebri, sotto l’ansa una palmetta. Int. alt. 112 -</w:t>
            </w:r>
          </w:p>
          <w:p w14:paraId="2E7B4D29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1 altra simile a vern. nera, decorata sotto l’ansa da una palmetta. Int. Alt. 92 -</w:t>
            </w:r>
          </w:p>
          <w:p w14:paraId="4B4BDB7C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1 piccola lucernina a corpo schiacciato, alto beccuccio svasato, ansa ricurva a cavetto, decoraz. a vern. nera, con due animali accovacciati, in rosso. Int. alt. 60. -</w:t>
            </w:r>
          </w:p>
          <w:p w14:paraId="383009BA" w14:textId="77777777" w:rsidR="00B24599" w:rsidRPr="00C55CA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5CA8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C55CA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55CA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55CA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5CA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55C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C55CA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55C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5CA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F1EAB5" w14:textId="77777777" w:rsidR="00B24599" w:rsidRPr="00C55CA8" w:rsidRDefault="00000000" w:rsidP="004C42A6">
            <w:pPr>
              <w:jc w:val="center"/>
              <w:rPr>
                <w:rFonts w:ascii="Titillium Web" w:hAnsi="Titillium Web"/>
                <w:szCs w:val="24"/>
              </w:rPr>
            </w:pPr>
            <w:r w:rsidRPr="00C55CA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55CA8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C55CA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55CA8">
              <w:rPr>
                <w:rFonts w:ascii="Titillium Web" w:eastAsia="Titillium" w:hAnsi="Titillium Web" w:cs="Titillium"/>
                <w:szCs w:val="24"/>
              </w:rPr>
              <w:t xml:space="preserve"> 2025, p.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C42A6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4599"/>
    <w:rsid w:val="00C21EE0"/>
    <w:rsid w:val="00C55CA8"/>
    <w:rsid w:val="00D900AB"/>
    <w:rsid w:val="00D936E8"/>
    <w:rsid w:val="00E24633"/>
    <w:rsid w:val="00E6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2026-05-15T09:34:00Z</dcterms:modified>
</cp:coreProperties>
</file>