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F7CD9" w14:textId="29CC0BD8" w:rsidR="0086297F" w:rsidRPr="00042C80" w:rsidRDefault="0086297F" w:rsidP="0086297F">
      <w:pPr>
        <w:jc w:val="center"/>
        <w:rPr>
          <w:rFonts w:ascii="Titillium Web" w:hAnsi="Titillium Web"/>
          <w:b/>
          <w:bCs/>
          <w:sz w:val="28"/>
          <w:szCs w:val="24"/>
        </w:rPr>
      </w:pPr>
      <w:r w:rsidRPr="00042C80">
        <w:rPr>
          <w:rFonts w:ascii="Titillium Web" w:hAnsi="Titillium Web"/>
          <w:b/>
          <w:bCs/>
          <w:sz w:val="28"/>
          <w:szCs w:val="24"/>
        </w:rPr>
        <w:t>Valle Trebba – Tomba 389</w:t>
      </w:r>
    </w:p>
    <w:tbl>
      <w:tblPr>
        <w:tblStyle w:val="Grigliatabella"/>
        <w:tblW w:w="5000" w:type="pct"/>
        <w:jc w:val="center"/>
        <w:tblLook w:val="04A0" w:firstRow="1" w:lastRow="0" w:firstColumn="1" w:lastColumn="0" w:noHBand="0" w:noVBand="1"/>
      </w:tblPr>
      <w:tblGrid>
        <w:gridCol w:w="2990"/>
        <w:gridCol w:w="6070"/>
      </w:tblGrid>
      <w:tr w:rsidR="0086297F" w:rsidRPr="006A2195" w14:paraId="69604347" w14:textId="77777777" w:rsidTr="002665C6">
        <w:trPr>
          <w:jc w:val="center"/>
        </w:trPr>
        <w:tc>
          <w:tcPr>
            <w:tcW w:w="1650" w:type="pct"/>
            <w:vAlign w:val="center"/>
          </w:tcPr>
          <w:p w14:paraId="59258D49" w14:textId="77777777" w:rsidR="0086297F" w:rsidRPr="006A2195" w:rsidRDefault="0086297F" w:rsidP="002665C6">
            <w:pPr>
              <w:jc w:val="center"/>
              <w:rPr>
                <w:rFonts w:ascii="Titillium Web" w:hAnsi="Titillium Web"/>
                <w:smallCaps/>
                <w:szCs w:val="24"/>
              </w:rPr>
            </w:pPr>
            <w:r w:rsidRPr="006A2195">
              <w:rPr>
                <w:rFonts w:ascii="Titillium Web" w:hAnsi="Titillium Web"/>
                <w:smallCaps/>
                <w:szCs w:val="24"/>
              </w:rPr>
              <w:t>Anno di rinvenimento</w:t>
            </w:r>
          </w:p>
        </w:tc>
        <w:tc>
          <w:tcPr>
            <w:tcW w:w="3350" w:type="pct"/>
            <w:vAlign w:val="center"/>
          </w:tcPr>
          <w:p w14:paraId="10AA1E7C" w14:textId="59BFE2EE" w:rsidR="0086297F" w:rsidRPr="006A2195" w:rsidRDefault="0086297F" w:rsidP="002665C6">
            <w:pPr>
              <w:jc w:val="center"/>
              <w:rPr>
                <w:rFonts w:ascii="Titillium Web" w:hAnsi="Titillium Web"/>
                <w:szCs w:val="24"/>
              </w:rPr>
            </w:pPr>
            <w:r w:rsidRPr="006A2195">
              <w:rPr>
                <w:rFonts w:ascii="Titillium Web" w:hAnsi="Titillium Web"/>
                <w:szCs w:val="24"/>
              </w:rPr>
              <w:t>1925</w:t>
            </w:r>
          </w:p>
        </w:tc>
      </w:tr>
      <w:tr w:rsidR="0086297F" w:rsidRPr="006A2195" w14:paraId="3B6B9C62" w14:textId="77777777" w:rsidTr="002665C6">
        <w:trPr>
          <w:jc w:val="center"/>
        </w:trPr>
        <w:tc>
          <w:tcPr>
            <w:tcW w:w="1650" w:type="pct"/>
            <w:vAlign w:val="center"/>
          </w:tcPr>
          <w:p w14:paraId="2D01D888" w14:textId="77777777" w:rsidR="0086297F" w:rsidRPr="006A2195" w:rsidRDefault="0086297F" w:rsidP="002665C6">
            <w:pPr>
              <w:jc w:val="center"/>
              <w:rPr>
                <w:rFonts w:ascii="Titillium Web" w:hAnsi="Titillium Web"/>
                <w:smallCaps/>
                <w:szCs w:val="24"/>
              </w:rPr>
            </w:pPr>
            <w:r w:rsidRPr="006A2195">
              <w:rPr>
                <w:rFonts w:ascii="Titillium Web" w:hAnsi="Titillium Web"/>
                <w:smallCaps/>
                <w:szCs w:val="24"/>
              </w:rPr>
              <w:t>Stato di conservazione della tomba</w:t>
            </w:r>
          </w:p>
        </w:tc>
        <w:tc>
          <w:tcPr>
            <w:tcW w:w="3350" w:type="pct"/>
            <w:vAlign w:val="center"/>
          </w:tcPr>
          <w:p w14:paraId="3ADC95CD" w14:textId="31719CCD" w:rsidR="0086297F" w:rsidRPr="006A2195" w:rsidRDefault="0086297F" w:rsidP="002665C6">
            <w:pPr>
              <w:jc w:val="center"/>
              <w:rPr>
                <w:rFonts w:ascii="Titillium Web" w:hAnsi="Titillium Web"/>
                <w:szCs w:val="24"/>
              </w:rPr>
            </w:pPr>
            <w:r w:rsidRPr="006A2195">
              <w:rPr>
                <w:rFonts w:ascii="Titillium Web" w:hAnsi="Titillium Web"/>
                <w:szCs w:val="24"/>
              </w:rPr>
              <w:t>Intatta</w:t>
            </w:r>
          </w:p>
        </w:tc>
      </w:tr>
      <w:tr w:rsidR="0086297F" w:rsidRPr="006A2195" w14:paraId="3D165E1E" w14:textId="77777777" w:rsidTr="002665C6">
        <w:trPr>
          <w:jc w:val="center"/>
        </w:trPr>
        <w:tc>
          <w:tcPr>
            <w:tcW w:w="1650" w:type="pct"/>
            <w:vAlign w:val="center"/>
          </w:tcPr>
          <w:p w14:paraId="2A5B3D4F" w14:textId="77777777" w:rsidR="0086297F" w:rsidRPr="006A2195" w:rsidRDefault="0086297F" w:rsidP="002665C6">
            <w:pPr>
              <w:jc w:val="center"/>
              <w:rPr>
                <w:rFonts w:ascii="Titillium Web" w:hAnsi="Titillium Web"/>
                <w:smallCaps/>
                <w:szCs w:val="24"/>
              </w:rPr>
            </w:pPr>
            <w:r w:rsidRPr="006A2195">
              <w:rPr>
                <w:rFonts w:ascii="Titillium Web" w:hAnsi="Titillium Web"/>
                <w:smallCaps/>
                <w:szCs w:val="24"/>
              </w:rPr>
              <w:t>Rito di seppellimento</w:t>
            </w:r>
          </w:p>
        </w:tc>
        <w:tc>
          <w:tcPr>
            <w:tcW w:w="3350" w:type="pct"/>
            <w:vAlign w:val="center"/>
          </w:tcPr>
          <w:p w14:paraId="094BD426" w14:textId="6E99443A" w:rsidR="0086297F" w:rsidRPr="006A2195" w:rsidRDefault="0086297F" w:rsidP="002665C6">
            <w:pPr>
              <w:jc w:val="center"/>
              <w:rPr>
                <w:rFonts w:ascii="Titillium Web" w:hAnsi="Titillium Web"/>
                <w:szCs w:val="24"/>
              </w:rPr>
            </w:pPr>
            <w:r w:rsidRPr="006A2195">
              <w:rPr>
                <w:rFonts w:ascii="Titillium Web" w:hAnsi="Titillium Web"/>
                <w:szCs w:val="24"/>
              </w:rPr>
              <w:t>Cremazione</w:t>
            </w:r>
          </w:p>
        </w:tc>
      </w:tr>
      <w:tr w:rsidR="0086297F" w:rsidRPr="006A2195" w14:paraId="44CADBCB" w14:textId="77777777" w:rsidTr="002665C6">
        <w:trPr>
          <w:jc w:val="center"/>
        </w:trPr>
        <w:tc>
          <w:tcPr>
            <w:tcW w:w="1650" w:type="pct"/>
            <w:vAlign w:val="center"/>
          </w:tcPr>
          <w:p w14:paraId="1E25741A" w14:textId="77777777" w:rsidR="0086297F" w:rsidRPr="006A2195" w:rsidRDefault="0086297F" w:rsidP="002665C6">
            <w:pPr>
              <w:jc w:val="center"/>
              <w:rPr>
                <w:rFonts w:ascii="Titillium Web" w:hAnsi="Titillium Web"/>
                <w:smallCaps/>
                <w:szCs w:val="24"/>
              </w:rPr>
            </w:pPr>
            <w:r w:rsidRPr="006A2195">
              <w:rPr>
                <w:rFonts w:ascii="Titillium Web" w:hAnsi="Titillium Web"/>
                <w:smallCaps/>
                <w:szCs w:val="24"/>
              </w:rPr>
              <w:t>Struttura tomba</w:t>
            </w:r>
          </w:p>
        </w:tc>
        <w:tc>
          <w:tcPr>
            <w:tcW w:w="3350" w:type="pct"/>
            <w:vAlign w:val="center"/>
          </w:tcPr>
          <w:p w14:paraId="1DE3BCB3" w14:textId="08DB6A85" w:rsidR="0086297F" w:rsidRPr="006A2195" w:rsidRDefault="0086297F" w:rsidP="002665C6">
            <w:pPr>
              <w:jc w:val="center"/>
              <w:rPr>
                <w:rFonts w:ascii="Titillium Web" w:hAnsi="Titillium Web"/>
                <w:szCs w:val="24"/>
              </w:rPr>
            </w:pPr>
            <w:r w:rsidRPr="006A2195">
              <w:rPr>
                <w:rFonts w:ascii="Titillium Web" w:hAnsi="Titillium Web"/>
                <w:szCs w:val="24"/>
              </w:rPr>
              <w:t>pozzetto semplice</w:t>
            </w:r>
          </w:p>
        </w:tc>
      </w:tr>
      <w:tr w:rsidR="0086297F" w:rsidRPr="006A2195" w14:paraId="47E1F943" w14:textId="77777777" w:rsidTr="002665C6">
        <w:trPr>
          <w:jc w:val="center"/>
        </w:trPr>
        <w:tc>
          <w:tcPr>
            <w:tcW w:w="1650" w:type="pct"/>
            <w:vAlign w:val="center"/>
          </w:tcPr>
          <w:p w14:paraId="355EE080" w14:textId="77777777" w:rsidR="0086297F" w:rsidRPr="006A2195" w:rsidRDefault="0086297F" w:rsidP="002665C6">
            <w:pPr>
              <w:jc w:val="center"/>
              <w:rPr>
                <w:rFonts w:ascii="Titillium Web" w:hAnsi="Titillium Web"/>
                <w:smallCaps/>
                <w:szCs w:val="24"/>
              </w:rPr>
            </w:pPr>
            <w:r w:rsidRPr="006A2195">
              <w:rPr>
                <w:rFonts w:ascii="Titillium Web" w:hAnsi="Titillium Web"/>
                <w:smallCaps/>
                <w:szCs w:val="24"/>
              </w:rPr>
              <w:t xml:space="preserve">Profondità dal piano di campagna </w:t>
            </w:r>
          </w:p>
        </w:tc>
        <w:tc>
          <w:tcPr>
            <w:tcW w:w="3350" w:type="pct"/>
            <w:vAlign w:val="center"/>
          </w:tcPr>
          <w:p w14:paraId="13D75B9B" w14:textId="6492371F" w:rsidR="0086297F" w:rsidRPr="006A2195" w:rsidRDefault="0086297F" w:rsidP="002665C6">
            <w:pPr>
              <w:jc w:val="center"/>
              <w:rPr>
                <w:rFonts w:ascii="Titillium Web" w:hAnsi="Titillium Web"/>
                <w:szCs w:val="24"/>
              </w:rPr>
            </w:pPr>
            <w:r w:rsidRPr="006A2195">
              <w:rPr>
                <w:rFonts w:ascii="Titillium Web" w:hAnsi="Titillium Web"/>
                <w:szCs w:val="24"/>
              </w:rPr>
              <w:t>0,8 m</w:t>
            </w:r>
          </w:p>
        </w:tc>
      </w:tr>
      <w:tr w:rsidR="0086297F" w:rsidRPr="006A2195" w14:paraId="75BC79FE" w14:textId="77777777" w:rsidTr="002665C6">
        <w:trPr>
          <w:jc w:val="center"/>
        </w:trPr>
        <w:tc>
          <w:tcPr>
            <w:tcW w:w="1650" w:type="pct"/>
            <w:vAlign w:val="center"/>
          </w:tcPr>
          <w:p w14:paraId="432462C5" w14:textId="77777777" w:rsidR="0086297F" w:rsidRPr="006A2195" w:rsidRDefault="0086297F" w:rsidP="002665C6">
            <w:pPr>
              <w:jc w:val="center"/>
              <w:rPr>
                <w:rFonts w:ascii="Titillium Web" w:hAnsi="Titillium Web"/>
                <w:smallCaps/>
                <w:szCs w:val="24"/>
              </w:rPr>
            </w:pPr>
            <w:r w:rsidRPr="006A2195">
              <w:rPr>
                <w:rFonts w:ascii="Titillium Web" w:hAnsi="Titillium Web"/>
                <w:smallCaps/>
                <w:szCs w:val="24"/>
              </w:rPr>
              <w:t>Dimensioni della sepoltura</w:t>
            </w:r>
          </w:p>
        </w:tc>
        <w:tc>
          <w:tcPr>
            <w:tcW w:w="3350" w:type="pct"/>
            <w:vAlign w:val="center"/>
          </w:tcPr>
          <w:p w14:paraId="65EDFAD4" w14:textId="5859930D" w:rsidR="0086297F" w:rsidRPr="006A2195" w:rsidRDefault="0086297F" w:rsidP="002665C6">
            <w:pPr>
              <w:jc w:val="center"/>
              <w:rPr>
                <w:rFonts w:ascii="Titillium Web" w:hAnsi="Titillium Web"/>
                <w:szCs w:val="24"/>
              </w:rPr>
            </w:pPr>
            <w:r w:rsidRPr="006A2195">
              <w:rPr>
                <w:rFonts w:ascii="Titillium Web" w:hAnsi="Titillium Web"/>
                <w:szCs w:val="24"/>
              </w:rPr>
              <w:t>Dimensioni non registrate</w:t>
            </w:r>
          </w:p>
        </w:tc>
      </w:tr>
      <w:tr w:rsidR="0086297F" w:rsidRPr="006A2195" w14:paraId="35E5C09E" w14:textId="77777777" w:rsidTr="002665C6">
        <w:trPr>
          <w:jc w:val="center"/>
        </w:trPr>
        <w:tc>
          <w:tcPr>
            <w:tcW w:w="1650" w:type="pct"/>
            <w:vAlign w:val="center"/>
          </w:tcPr>
          <w:p w14:paraId="5AA10374" w14:textId="77777777" w:rsidR="0086297F" w:rsidRPr="006A2195" w:rsidRDefault="0086297F" w:rsidP="002665C6">
            <w:pPr>
              <w:jc w:val="center"/>
              <w:rPr>
                <w:rFonts w:ascii="Titillium Web" w:hAnsi="Titillium Web"/>
                <w:smallCaps/>
                <w:szCs w:val="24"/>
              </w:rPr>
            </w:pPr>
            <w:r w:rsidRPr="006A2195">
              <w:rPr>
                <w:rFonts w:ascii="Titillium Web" w:hAnsi="Titillium Web"/>
                <w:smallCaps/>
                <w:szCs w:val="24"/>
              </w:rPr>
              <w:t>Orientamento dello scheletro</w:t>
            </w:r>
          </w:p>
        </w:tc>
        <w:tc>
          <w:tcPr>
            <w:tcW w:w="3350" w:type="pct"/>
            <w:vAlign w:val="center"/>
          </w:tcPr>
          <w:p w14:paraId="6E0E4E7B" w14:textId="7F6B3E0C" w:rsidR="0086297F" w:rsidRPr="006A2195" w:rsidRDefault="0086297F" w:rsidP="002665C6">
            <w:pPr>
              <w:jc w:val="center"/>
              <w:rPr>
                <w:rFonts w:ascii="Titillium Web" w:hAnsi="Titillium Web"/>
                <w:szCs w:val="24"/>
              </w:rPr>
            </w:pPr>
            <w:r w:rsidRPr="006A2195">
              <w:rPr>
                <w:rFonts w:ascii="Titillium Web" w:hAnsi="Titillium Web"/>
                <w:szCs w:val="24"/>
              </w:rPr>
              <w:t>/</w:t>
            </w:r>
          </w:p>
        </w:tc>
      </w:tr>
      <w:tr w:rsidR="0086297F" w:rsidRPr="006A2195" w14:paraId="71236441" w14:textId="77777777" w:rsidTr="002665C6">
        <w:trPr>
          <w:jc w:val="center"/>
        </w:trPr>
        <w:tc>
          <w:tcPr>
            <w:tcW w:w="1650" w:type="pct"/>
            <w:vAlign w:val="center"/>
          </w:tcPr>
          <w:p w14:paraId="4A1B31A8" w14:textId="77777777" w:rsidR="0086297F" w:rsidRPr="006A2195" w:rsidRDefault="0086297F" w:rsidP="002665C6">
            <w:pPr>
              <w:jc w:val="center"/>
              <w:rPr>
                <w:rFonts w:ascii="Titillium Web" w:hAnsi="Titillium Web"/>
                <w:smallCaps/>
                <w:szCs w:val="24"/>
              </w:rPr>
            </w:pPr>
            <w:r w:rsidRPr="006A2195">
              <w:rPr>
                <w:rFonts w:ascii="Titillium Web" w:hAnsi="Titillium Web"/>
                <w:smallCaps/>
                <w:szCs w:val="24"/>
              </w:rPr>
              <w:t>Segnacolo</w:t>
            </w:r>
          </w:p>
        </w:tc>
        <w:tc>
          <w:tcPr>
            <w:tcW w:w="3350" w:type="pct"/>
            <w:vAlign w:val="center"/>
          </w:tcPr>
          <w:p w14:paraId="104CE615" w14:textId="50385AE1" w:rsidR="0086297F" w:rsidRPr="006A2195" w:rsidRDefault="0086297F" w:rsidP="002665C6">
            <w:pPr>
              <w:jc w:val="center"/>
              <w:rPr>
                <w:rFonts w:ascii="Titillium Web" w:hAnsi="Titillium Web"/>
                <w:szCs w:val="24"/>
              </w:rPr>
            </w:pPr>
            <w:r w:rsidRPr="006A2195">
              <w:rPr>
                <w:rFonts w:ascii="Titillium Web" w:hAnsi="Titillium Web"/>
                <w:szCs w:val="24"/>
              </w:rPr>
              <w:t>Ciottolo di arenaria</w:t>
            </w:r>
          </w:p>
        </w:tc>
      </w:tr>
      <w:tr w:rsidR="0086297F" w:rsidRPr="006A2195" w14:paraId="6D6CBA71" w14:textId="77777777" w:rsidTr="002665C6">
        <w:trPr>
          <w:jc w:val="center"/>
        </w:trPr>
        <w:tc>
          <w:tcPr>
            <w:tcW w:w="1650" w:type="pct"/>
            <w:vAlign w:val="center"/>
          </w:tcPr>
          <w:p w14:paraId="75CA0D64" w14:textId="77777777" w:rsidR="0086297F" w:rsidRPr="006A2195" w:rsidRDefault="0086297F" w:rsidP="002665C6">
            <w:pPr>
              <w:jc w:val="center"/>
              <w:rPr>
                <w:rFonts w:ascii="Titillium Web" w:hAnsi="Titillium Web"/>
                <w:smallCaps/>
                <w:szCs w:val="24"/>
              </w:rPr>
            </w:pPr>
            <w:r w:rsidRPr="006A2195">
              <w:rPr>
                <w:rFonts w:ascii="Titillium Web" w:hAnsi="Titillium Web"/>
                <w:smallCaps/>
                <w:szCs w:val="24"/>
              </w:rPr>
              <w:t>Giornale di scavo</w:t>
            </w:r>
          </w:p>
        </w:tc>
        <w:tc>
          <w:tcPr>
            <w:tcW w:w="3350" w:type="pct"/>
            <w:vAlign w:val="center"/>
          </w:tcPr>
          <w:p w14:paraId="1FB8B239" w14:textId="77777777" w:rsidR="00E90A19" w:rsidRPr="006A2195" w:rsidRDefault="00154245">
            <w:pPr>
              <w:rPr>
                <w:rFonts w:ascii="Titillium Web" w:hAnsi="Titillium Web"/>
                <w:i/>
                <w:iCs/>
                <w:szCs w:val="24"/>
              </w:rPr>
            </w:pPr>
            <w:r w:rsidRPr="006A2195">
              <w:rPr>
                <w:rFonts w:ascii="Titillium Web" w:hAnsi="Titillium Web"/>
                <w:i/>
                <w:iCs/>
                <w:szCs w:val="24"/>
              </w:rPr>
              <w:t>Tomba 389 cremato</w:t>
            </w:r>
          </w:p>
          <w:p w14:paraId="0B99F812" w14:textId="77777777" w:rsidR="00E90A19" w:rsidRPr="006A2195" w:rsidRDefault="00154245">
            <w:pPr>
              <w:rPr>
                <w:rFonts w:ascii="Titillium Web" w:hAnsi="Titillium Web"/>
                <w:i/>
                <w:iCs/>
                <w:szCs w:val="24"/>
              </w:rPr>
            </w:pPr>
            <w:r w:rsidRPr="006A2195">
              <w:rPr>
                <w:rFonts w:ascii="Titillium Web" w:hAnsi="Titillium Web"/>
                <w:i/>
                <w:iCs/>
                <w:szCs w:val="24"/>
              </w:rPr>
              <w:t>Scavata nel dosso C a sud della trincea E.C. distante m 170 dal canaletto B, e a m 9.90 ad angolo retto dalla trincea EC partendo dal labbro nord della trincea stessa.</w:t>
            </w:r>
          </w:p>
          <w:p w14:paraId="2CCE8955" w14:textId="77777777" w:rsidR="00E90A19" w:rsidRPr="006A2195" w:rsidRDefault="00154245">
            <w:pPr>
              <w:rPr>
                <w:rFonts w:ascii="Titillium Web" w:hAnsi="Titillium Web"/>
                <w:i/>
                <w:iCs/>
                <w:szCs w:val="24"/>
              </w:rPr>
            </w:pPr>
            <w:r w:rsidRPr="006A2195">
              <w:rPr>
                <w:rFonts w:ascii="Titillium Web" w:hAnsi="Titillium Web"/>
                <w:i/>
                <w:iCs/>
                <w:szCs w:val="24"/>
              </w:rPr>
              <w:t>A m 0,80 di profondità si rinviene un ciottolo naturale di arenaria posto in contiguità degli oggetti che formano il corredo della tomba. Questo ciottolo forse era stato posto quale segnacolo del sepolcro a mo’ di stele. Si noti che oggi il ciottolo in parola è a m 1,80 di profondità e ricoperto in gran parte dallo strato palustre argilloso.</w:t>
            </w:r>
          </w:p>
          <w:p w14:paraId="0A773D9A" w14:textId="77777777" w:rsidR="00E90A19" w:rsidRPr="006A2195" w:rsidRDefault="00154245">
            <w:pPr>
              <w:rPr>
                <w:rFonts w:ascii="Titillium Web" w:hAnsi="Titillium Web"/>
                <w:i/>
                <w:iCs/>
                <w:szCs w:val="24"/>
              </w:rPr>
            </w:pPr>
            <w:r w:rsidRPr="006A2195">
              <w:rPr>
                <w:rFonts w:ascii="Titillium Web" w:hAnsi="Titillium Web"/>
                <w:i/>
                <w:iCs/>
                <w:szCs w:val="24"/>
              </w:rPr>
              <w:t>Al disotto degli oggetti, che costituiscono un piccolo gruppo, si rinvengono le ossa combuste del morto, senza essere collocate in alcun vaso. In continuità degli oggetti si nota della sabbia scura fra la quale vi sono resti di metalli decomposti dall’ossido e dall’acqua [...].</w:t>
            </w:r>
          </w:p>
          <w:p w14:paraId="1B82E782" w14:textId="77777777" w:rsidR="00E90A19" w:rsidRPr="006A2195" w:rsidRDefault="00154245">
            <w:pPr>
              <w:rPr>
                <w:rFonts w:ascii="Titillium Web" w:hAnsi="Titillium Web"/>
                <w:i/>
                <w:iCs/>
                <w:szCs w:val="24"/>
              </w:rPr>
            </w:pPr>
            <w:r w:rsidRPr="006A2195">
              <w:rPr>
                <w:rFonts w:ascii="Titillium Web" w:hAnsi="Titillium Web"/>
                <w:i/>
                <w:iCs/>
                <w:szCs w:val="24"/>
              </w:rPr>
              <w:t>Contiene:</w:t>
            </w:r>
          </w:p>
          <w:p w14:paraId="07F8204D" w14:textId="77777777" w:rsidR="00E90A19" w:rsidRPr="006A2195" w:rsidRDefault="00154245">
            <w:pPr>
              <w:rPr>
                <w:rFonts w:ascii="Titillium Web" w:hAnsi="Titillium Web"/>
                <w:i/>
                <w:iCs/>
                <w:szCs w:val="24"/>
              </w:rPr>
            </w:pPr>
            <w:r w:rsidRPr="006A2195">
              <w:rPr>
                <w:rFonts w:ascii="Titillium Web" w:hAnsi="Titillium Web"/>
                <w:i/>
                <w:iCs/>
                <w:szCs w:val="24"/>
              </w:rPr>
              <w:t>1 oinocoe a bocca trilobata a vern. nera, con ventre rigonfio decorata sulle spalle da linee graffite e sul collo da girali pure graffiti. Frammentata alt. 260 -</w:t>
            </w:r>
          </w:p>
          <w:p w14:paraId="54FBD4AE" w14:textId="77777777" w:rsidR="00E90A19" w:rsidRPr="006A2195" w:rsidRDefault="00154245">
            <w:pPr>
              <w:rPr>
                <w:rFonts w:ascii="Titillium Web" w:hAnsi="Titillium Web"/>
                <w:i/>
                <w:iCs/>
                <w:szCs w:val="24"/>
              </w:rPr>
            </w:pPr>
            <w:r w:rsidRPr="006A2195">
              <w:rPr>
                <w:rFonts w:ascii="Titillium Web" w:hAnsi="Titillium Web"/>
                <w:i/>
                <w:iCs/>
                <w:szCs w:val="24"/>
              </w:rPr>
              <w:t>1 piatto a fondo conico, orlo rovesciato in basso, e cavetto nel centro. Piede a listello. Dm 210 -</w:t>
            </w:r>
          </w:p>
          <w:p w14:paraId="5C1B0594" w14:textId="77777777" w:rsidR="00E90A19" w:rsidRPr="006A2195" w:rsidRDefault="00154245">
            <w:pPr>
              <w:rPr>
                <w:rFonts w:ascii="Titillium Web" w:hAnsi="Titillium Web"/>
                <w:i/>
                <w:iCs/>
                <w:szCs w:val="24"/>
              </w:rPr>
            </w:pPr>
            <w:r w:rsidRPr="006A2195">
              <w:rPr>
                <w:rFonts w:ascii="Titillium Web" w:hAnsi="Titillium Web"/>
                <w:i/>
                <w:iCs/>
                <w:szCs w:val="24"/>
              </w:rPr>
              <w:t>1 Tazzetta semisferica ansata. Mancano alcuni pezzi. La tezzetta reca grafite [ndr. presente apografo delle lettere]</w:t>
            </w:r>
          </w:p>
          <w:p w14:paraId="13B1EDF6" w14:textId="77777777" w:rsidR="00E90A19" w:rsidRPr="006A2195" w:rsidRDefault="00154245">
            <w:pPr>
              <w:rPr>
                <w:rFonts w:ascii="Titillium Web" w:hAnsi="Titillium Web"/>
                <w:i/>
                <w:iCs/>
                <w:szCs w:val="24"/>
              </w:rPr>
            </w:pPr>
            <w:r w:rsidRPr="006A2195">
              <w:rPr>
                <w:rFonts w:ascii="Titillium Web" w:hAnsi="Titillium Web"/>
                <w:i/>
                <w:iCs/>
                <w:szCs w:val="24"/>
              </w:rPr>
              <w:t>Scavata e descritta da Collina</w:t>
            </w:r>
          </w:p>
        </w:tc>
      </w:tr>
      <w:tr w:rsidR="0086297F" w:rsidRPr="006A2195" w14:paraId="1429C2F3" w14:textId="77777777" w:rsidTr="002665C6">
        <w:trPr>
          <w:jc w:val="center"/>
        </w:trPr>
        <w:tc>
          <w:tcPr>
            <w:tcW w:w="1650" w:type="pct"/>
            <w:vAlign w:val="center"/>
          </w:tcPr>
          <w:p w14:paraId="7F398080" w14:textId="77777777" w:rsidR="0086297F" w:rsidRPr="006A2195" w:rsidRDefault="0086297F" w:rsidP="002665C6">
            <w:pPr>
              <w:jc w:val="center"/>
              <w:rPr>
                <w:rFonts w:ascii="Titillium Web" w:hAnsi="Titillium Web"/>
                <w:smallCaps/>
                <w:szCs w:val="24"/>
              </w:rPr>
            </w:pPr>
            <w:r w:rsidRPr="006A2195">
              <w:rPr>
                <w:rFonts w:ascii="Titillium Web" w:hAnsi="Titillium Web"/>
                <w:smallCaps/>
                <w:szCs w:val="24"/>
              </w:rPr>
              <w:t>Posizione del corredo</w:t>
            </w:r>
          </w:p>
        </w:tc>
        <w:tc>
          <w:tcPr>
            <w:tcW w:w="3350" w:type="pct"/>
            <w:vAlign w:val="center"/>
          </w:tcPr>
          <w:p w14:paraId="5C03ADA7" w14:textId="7BF3AD8D" w:rsidR="0086297F" w:rsidRPr="006A2195" w:rsidRDefault="0086297F" w:rsidP="002665C6">
            <w:pPr>
              <w:jc w:val="center"/>
              <w:rPr>
                <w:rFonts w:ascii="Titillium Web" w:hAnsi="Titillium Web"/>
                <w:szCs w:val="24"/>
              </w:rPr>
            </w:pPr>
            <w:r w:rsidRPr="006A2195">
              <w:rPr>
                <w:rFonts w:ascii="Titillium Web" w:hAnsi="Titillium Web"/>
                <w:szCs w:val="24"/>
              </w:rPr>
              <w:t>Gruppo di oggetti sotto cui le ceneri</w:t>
            </w:r>
          </w:p>
        </w:tc>
      </w:tr>
      <w:tr w:rsidR="0086297F" w:rsidRPr="006A2195" w14:paraId="71A0E4AF" w14:textId="77777777" w:rsidTr="002665C6">
        <w:trPr>
          <w:jc w:val="center"/>
        </w:trPr>
        <w:tc>
          <w:tcPr>
            <w:tcW w:w="1650" w:type="pct"/>
            <w:vAlign w:val="center"/>
          </w:tcPr>
          <w:p w14:paraId="2128B19B" w14:textId="77777777" w:rsidR="0086297F" w:rsidRPr="006A2195" w:rsidRDefault="0086297F" w:rsidP="002665C6">
            <w:pPr>
              <w:jc w:val="center"/>
              <w:rPr>
                <w:rFonts w:ascii="Titillium Web" w:hAnsi="Titillium Web"/>
                <w:smallCaps/>
                <w:szCs w:val="24"/>
              </w:rPr>
            </w:pPr>
            <w:r w:rsidRPr="006A2195">
              <w:rPr>
                <w:rFonts w:ascii="Titillium Web" w:hAnsi="Titillium Web"/>
                <w:smallCaps/>
                <w:szCs w:val="24"/>
              </w:rPr>
              <w:lastRenderedPageBreak/>
              <w:t>Genere (legato all’analisi del corredo)</w:t>
            </w:r>
          </w:p>
        </w:tc>
        <w:tc>
          <w:tcPr>
            <w:tcW w:w="3350" w:type="pct"/>
            <w:vAlign w:val="center"/>
          </w:tcPr>
          <w:p w14:paraId="31324C2B" w14:textId="4E55E405" w:rsidR="0086297F" w:rsidRPr="006A2195" w:rsidRDefault="0086297F" w:rsidP="002665C6">
            <w:pPr>
              <w:jc w:val="center"/>
              <w:rPr>
                <w:rFonts w:ascii="Titillium Web" w:hAnsi="Titillium Web"/>
                <w:szCs w:val="24"/>
              </w:rPr>
            </w:pPr>
            <w:r w:rsidRPr="006A2195">
              <w:rPr>
                <w:rFonts w:ascii="Titillium Web" w:hAnsi="Titillium Web"/>
                <w:szCs w:val="24"/>
              </w:rPr>
              <w:t>Non determinabile</w:t>
            </w:r>
          </w:p>
        </w:tc>
      </w:tr>
      <w:tr w:rsidR="0086297F" w:rsidRPr="006A2195" w14:paraId="17633947" w14:textId="77777777" w:rsidTr="002665C6">
        <w:trPr>
          <w:jc w:val="center"/>
        </w:trPr>
        <w:tc>
          <w:tcPr>
            <w:tcW w:w="1650" w:type="pct"/>
            <w:vAlign w:val="center"/>
          </w:tcPr>
          <w:p w14:paraId="44721053" w14:textId="77777777" w:rsidR="0086297F" w:rsidRPr="006A2195" w:rsidRDefault="0086297F" w:rsidP="002665C6">
            <w:pPr>
              <w:jc w:val="center"/>
              <w:rPr>
                <w:rFonts w:ascii="Titillium Web" w:hAnsi="Titillium Web"/>
                <w:smallCaps/>
                <w:szCs w:val="24"/>
              </w:rPr>
            </w:pPr>
            <w:r w:rsidRPr="006A2195">
              <w:rPr>
                <w:rFonts w:ascii="Titillium Web" w:hAnsi="Titillium Web"/>
                <w:smallCaps/>
                <w:szCs w:val="24"/>
              </w:rPr>
              <w:t>Sesso (legato alle analisi antropologiche)</w:t>
            </w:r>
          </w:p>
        </w:tc>
        <w:tc>
          <w:tcPr>
            <w:tcW w:w="3350" w:type="pct"/>
            <w:vAlign w:val="center"/>
          </w:tcPr>
          <w:p w14:paraId="66E918A4" w14:textId="50197FF0" w:rsidR="0086297F" w:rsidRPr="006A2195" w:rsidRDefault="0086297F" w:rsidP="002665C6">
            <w:pPr>
              <w:jc w:val="center"/>
              <w:rPr>
                <w:rFonts w:ascii="Titillium Web" w:hAnsi="Titillium Web"/>
                <w:szCs w:val="24"/>
              </w:rPr>
            </w:pPr>
            <w:r w:rsidRPr="006A2195">
              <w:rPr>
                <w:rFonts w:ascii="Titillium Web" w:hAnsi="Titillium Web"/>
                <w:szCs w:val="24"/>
              </w:rPr>
              <w:t>Non determinabile</w:t>
            </w:r>
          </w:p>
        </w:tc>
      </w:tr>
      <w:tr w:rsidR="0086297F" w:rsidRPr="006A2195" w14:paraId="0588946D" w14:textId="77777777" w:rsidTr="002665C6">
        <w:trPr>
          <w:jc w:val="center"/>
        </w:trPr>
        <w:tc>
          <w:tcPr>
            <w:tcW w:w="1650" w:type="pct"/>
            <w:vAlign w:val="center"/>
          </w:tcPr>
          <w:p w14:paraId="54990945" w14:textId="77777777" w:rsidR="0086297F" w:rsidRPr="006A2195" w:rsidRDefault="0086297F" w:rsidP="002665C6">
            <w:pPr>
              <w:jc w:val="center"/>
              <w:rPr>
                <w:rFonts w:ascii="Titillium Web" w:hAnsi="Titillium Web"/>
                <w:smallCaps/>
                <w:szCs w:val="24"/>
              </w:rPr>
            </w:pPr>
            <w:r w:rsidRPr="006A2195">
              <w:rPr>
                <w:rFonts w:ascii="Titillium Web" w:hAnsi="Titillium Web"/>
                <w:smallCaps/>
                <w:szCs w:val="24"/>
              </w:rPr>
              <w:t>Classi di età</w:t>
            </w:r>
          </w:p>
        </w:tc>
        <w:tc>
          <w:tcPr>
            <w:tcW w:w="3350" w:type="pct"/>
            <w:vAlign w:val="center"/>
          </w:tcPr>
          <w:p w14:paraId="0E0589EA" w14:textId="7D4DF825" w:rsidR="0086297F" w:rsidRPr="006A2195" w:rsidRDefault="0086297F" w:rsidP="002665C6">
            <w:pPr>
              <w:jc w:val="center"/>
              <w:rPr>
                <w:rFonts w:ascii="Titillium Web" w:hAnsi="Titillium Web"/>
                <w:szCs w:val="24"/>
              </w:rPr>
            </w:pPr>
            <w:r w:rsidRPr="006A2195">
              <w:rPr>
                <w:rFonts w:ascii="Titillium Web" w:hAnsi="Titillium Web"/>
                <w:szCs w:val="24"/>
              </w:rPr>
              <w:t>Non determinabile</w:t>
            </w:r>
          </w:p>
        </w:tc>
      </w:tr>
      <w:tr w:rsidR="0086297F" w:rsidRPr="006A2195" w14:paraId="1FFA88A1" w14:textId="77777777" w:rsidTr="002665C6">
        <w:trPr>
          <w:jc w:val="center"/>
        </w:trPr>
        <w:tc>
          <w:tcPr>
            <w:tcW w:w="1650" w:type="pct"/>
            <w:vAlign w:val="center"/>
          </w:tcPr>
          <w:p w14:paraId="63B2D8D6" w14:textId="77777777" w:rsidR="0086297F" w:rsidRPr="006A2195" w:rsidRDefault="0086297F" w:rsidP="002665C6">
            <w:pPr>
              <w:jc w:val="center"/>
              <w:rPr>
                <w:rFonts w:ascii="Titillium Web" w:hAnsi="Titillium Web"/>
                <w:smallCaps/>
                <w:szCs w:val="24"/>
              </w:rPr>
            </w:pPr>
            <w:r w:rsidRPr="006A2195">
              <w:rPr>
                <w:rFonts w:ascii="Titillium Web" w:hAnsi="Titillium Web"/>
                <w:smallCaps/>
                <w:szCs w:val="24"/>
              </w:rPr>
              <w:t>Bibliografia essenziale</w:t>
            </w:r>
          </w:p>
        </w:tc>
        <w:tc>
          <w:tcPr>
            <w:tcW w:w="3350" w:type="pct"/>
            <w:vAlign w:val="center"/>
          </w:tcPr>
          <w:p w14:paraId="2C02BF20" w14:textId="77777777" w:rsidR="00E90A19" w:rsidRPr="006A2195" w:rsidRDefault="00154245" w:rsidP="006A2195">
            <w:pPr>
              <w:jc w:val="center"/>
              <w:rPr>
                <w:rFonts w:ascii="Titillium Web" w:hAnsi="Titillium Web"/>
                <w:smallCaps/>
                <w:szCs w:val="24"/>
              </w:rPr>
            </w:pPr>
            <w:r w:rsidRPr="006A2195">
              <w:rPr>
                <w:rFonts w:ascii="Titillium Web" w:eastAsia="Titillium" w:hAnsi="Titillium Web" w:cs="Titillium"/>
                <w:smallCaps/>
                <w:szCs w:val="24"/>
              </w:rPr>
              <w:t>Pozzi 2011; Timossi 2019</w:t>
            </w:r>
          </w:p>
        </w:tc>
      </w:tr>
    </w:tbl>
    <w:p w14:paraId="13D523A5" w14:textId="77777777" w:rsidR="00472AF4" w:rsidRPr="00042C80" w:rsidRDefault="00472AF4" w:rsidP="0086297F">
      <w:pPr>
        <w:rPr>
          <w:rFonts w:ascii="Titillium Web" w:hAnsi="Titillium Web"/>
        </w:rPr>
      </w:pPr>
    </w:p>
    <w:sectPr w:rsidR="00472AF4" w:rsidRPr="00042C80" w:rsidSect="005B5AFF">
      <w:pgSz w:w="11906" w:h="16838"/>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tillium Web">
    <w:panose1 w:val="00000500000000000000"/>
    <w:charset w:val="00"/>
    <w:family w:val="auto"/>
    <w:pitch w:val="variable"/>
    <w:sig w:usb0="00000007" w:usb1="00000001" w:usb2="00000000" w:usb3="00000000" w:csb0="00000093" w:csb1="00000000"/>
  </w:font>
  <w:font w:name="Titillium">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1AF8"/>
    <w:rsid w:val="00042C80"/>
    <w:rsid w:val="000D72F4"/>
    <w:rsid w:val="001C17CC"/>
    <w:rsid w:val="002977D7"/>
    <w:rsid w:val="00472AF4"/>
    <w:rsid w:val="00551AF8"/>
    <w:rsid w:val="005B5AFF"/>
    <w:rsid w:val="006162A4"/>
    <w:rsid w:val="006346F7"/>
    <w:rsid w:val="006A2195"/>
    <w:rsid w:val="006D6EFB"/>
    <w:rsid w:val="007145BC"/>
    <w:rsid w:val="0086297F"/>
    <w:rsid w:val="009E4922"/>
    <w:rsid w:val="00AB321D"/>
    <w:rsid w:val="00B165C4"/>
    <w:rsid w:val="00C21EE0"/>
    <w:rsid w:val="00D900AB"/>
    <w:rsid w:val="00D936E8"/>
    <w:rsid w:val="00E24633"/>
    <w:rsid w:val="00E90A19"/>
    <w:rsid w:val="00FD65C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896DF"/>
  <w15:chartTrackingRefBased/>
  <w15:docId w15:val="{EFE63D76-3A16-4E4D-89D8-9FB43B65C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it-IT" w:eastAsia="en-US" w:bidi="ar-SA"/>
        <w14:ligatures w14:val="standardContextual"/>
      </w:rPr>
    </w:rPrDefault>
    <w:pPrDefault>
      <w:pPr>
        <w:spacing w:after="1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86297F"/>
  </w:style>
  <w:style w:type="paragraph" w:styleId="Titolo1">
    <w:name w:val="heading 1"/>
    <w:basedOn w:val="Normale"/>
    <w:next w:val="Normale"/>
    <w:link w:val="Titolo1Carattere"/>
    <w:uiPriority w:val="9"/>
    <w:qFormat/>
    <w:rsid w:val="00551A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551A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551AF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551AF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551AF8"/>
    <w:pPr>
      <w:keepNext/>
      <w:keepLines/>
      <w:spacing w:before="80" w:after="40"/>
      <w:outlineLvl w:val="4"/>
    </w:pPr>
    <w:rPr>
      <w:rFonts w:asciiTheme="minorHAnsi" w:eastAsiaTheme="majorEastAsia" w:hAnsiTheme="minorHAnsi" w:cstheme="majorBidi"/>
      <w:color w:val="0F4761" w:themeColor="accent1" w:themeShade="BF"/>
    </w:rPr>
  </w:style>
  <w:style w:type="paragraph" w:styleId="Titolo6">
    <w:name w:val="heading 6"/>
    <w:basedOn w:val="Normale"/>
    <w:next w:val="Normale"/>
    <w:link w:val="Titolo6Carattere"/>
    <w:uiPriority w:val="9"/>
    <w:semiHidden/>
    <w:unhideWhenUsed/>
    <w:qFormat/>
    <w:rsid w:val="00551AF8"/>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olo7">
    <w:name w:val="heading 7"/>
    <w:basedOn w:val="Normale"/>
    <w:next w:val="Normale"/>
    <w:link w:val="Titolo7Carattere"/>
    <w:uiPriority w:val="9"/>
    <w:semiHidden/>
    <w:unhideWhenUsed/>
    <w:qFormat/>
    <w:rsid w:val="00551AF8"/>
    <w:pPr>
      <w:keepNext/>
      <w:keepLines/>
      <w:spacing w:before="40" w:after="0"/>
      <w:outlineLvl w:val="6"/>
    </w:pPr>
    <w:rPr>
      <w:rFonts w:asciiTheme="minorHAnsi" w:eastAsiaTheme="majorEastAsia" w:hAnsiTheme="minorHAnsi" w:cstheme="majorBidi"/>
      <w:color w:val="595959" w:themeColor="text1" w:themeTint="A6"/>
    </w:rPr>
  </w:style>
  <w:style w:type="paragraph" w:styleId="Titolo8">
    <w:name w:val="heading 8"/>
    <w:basedOn w:val="Normale"/>
    <w:next w:val="Normale"/>
    <w:link w:val="Titolo8Carattere"/>
    <w:uiPriority w:val="9"/>
    <w:semiHidden/>
    <w:unhideWhenUsed/>
    <w:qFormat/>
    <w:rsid w:val="00551AF8"/>
    <w:pPr>
      <w:keepNext/>
      <w:keepLines/>
      <w:spacing w:after="0"/>
      <w:outlineLvl w:val="7"/>
    </w:pPr>
    <w:rPr>
      <w:rFonts w:asciiTheme="minorHAnsi" w:eastAsiaTheme="majorEastAsia" w:hAnsiTheme="minorHAnsi" w:cstheme="majorBidi"/>
      <w:i/>
      <w:iCs/>
      <w:color w:val="272727" w:themeColor="text1" w:themeTint="D8"/>
    </w:rPr>
  </w:style>
  <w:style w:type="paragraph" w:styleId="Titolo9">
    <w:name w:val="heading 9"/>
    <w:basedOn w:val="Normale"/>
    <w:next w:val="Normale"/>
    <w:link w:val="Titolo9Carattere"/>
    <w:uiPriority w:val="9"/>
    <w:semiHidden/>
    <w:unhideWhenUsed/>
    <w:qFormat/>
    <w:rsid w:val="00551AF8"/>
    <w:pPr>
      <w:keepNext/>
      <w:keepLines/>
      <w:spacing w:after="0"/>
      <w:outlineLvl w:val="8"/>
    </w:pPr>
    <w:rPr>
      <w:rFonts w:asciiTheme="minorHAnsi" w:eastAsiaTheme="majorEastAsia" w:hAnsiTheme="minorHAnsi"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551AF8"/>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551AF8"/>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551AF8"/>
    <w:rPr>
      <w:rFonts w:asciiTheme="minorHAnsi" w:eastAsiaTheme="majorEastAsia" w:hAnsiTheme="minorHAnsi"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551AF8"/>
    <w:rPr>
      <w:rFonts w:asciiTheme="minorHAnsi" w:eastAsiaTheme="majorEastAsia" w:hAnsiTheme="minorHAnsi" w:cstheme="majorBidi"/>
      <w:i/>
      <w:iCs/>
      <w:color w:val="0F4761" w:themeColor="accent1" w:themeShade="BF"/>
    </w:rPr>
  </w:style>
  <w:style w:type="character" w:customStyle="1" w:styleId="Titolo5Carattere">
    <w:name w:val="Titolo 5 Carattere"/>
    <w:basedOn w:val="Carpredefinitoparagrafo"/>
    <w:link w:val="Titolo5"/>
    <w:uiPriority w:val="9"/>
    <w:semiHidden/>
    <w:rsid w:val="00551AF8"/>
    <w:rPr>
      <w:rFonts w:asciiTheme="minorHAnsi" w:eastAsiaTheme="majorEastAsia" w:hAnsiTheme="minorHAnsi" w:cstheme="majorBidi"/>
      <w:color w:val="0F4761" w:themeColor="accent1" w:themeShade="BF"/>
    </w:rPr>
  </w:style>
  <w:style w:type="character" w:customStyle="1" w:styleId="Titolo6Carattere">
    <w:name w:val="Titolo 6 Carattere"/>
    <w:basedOn w:val="Carpredefinitoparagrafo"/>
    <w:link w:val="Titolo6"/>
    <w:uiPriority w:val="9"/>
    <w:semiHidden/>
    <w:rsid w:val="00551AF8"/>
    <w:rPr>
      <w:rFonts w:asciiTheme="minorHAnsi" w:eastAsiaTheme="majorEastAsia" w:hAnsiTheme="minorHAnsi" w:cstheme="majorBidi"/>
      <w:i/>
      <w:iCs/>
      <w:color w:val="595959" w:themeColor="text1" w:themeTint="A6"/>
    </w:rPr>
  </w:style>
  <w:style w:type="character" w:customStyle="1" w:styleId="Titolo7Carattere">
    <w:name w:val="Titolo 7 Carattere"/>
    <w:basedOn w:val="Carpredefinitoparagrafo"/>
    <w:link w:val="Titolo7"/>
    <w:uiPriority w:val="9"/>
    <w:semiHidden/>
    <w:rsid w:val="00551AF8"/>
    <w:rPr>
      <w:rFonts w:asciiTheme="minorHAnsi" w:eastAsiaTheme="majorEastAsia" w:hAnsiTheme="minorHAnsi" w:cstheme="majorBidi"/>
      <w:color w:val="595959" w:themeColor="text1" w:themeTint="A6"/>
    </w:rPr>
  </w:style>
  <w:style w:type="character" w:customStyle="1" w:styleId="Titolo8Carattere">
    <w:name w:val="Titolo 8 Carattere"/>
    <w:basedOn w:val="Carpredefinitoparagrafo"/>
    <w:link w:val="Titolo8"/>
    <w:uiPriority w:val="9"/>
    <w:semiHidden/>
    <w:rsid w:val="00551AF8"/>
    <w:rPr>
      <w:rFonts w:asciiTheme="minorHAnsi" w:eastAsiaTheme="majorEastAsia" w:hAnsiTheme="minorHAnsi" w:cstheme="majorBidi"/>
      <w:i/>
      <w:iCs/>
      <w:color w:val="272727" w:themeColor="text1" w:themeTint="D8"/>
    </w:rPr>
  </w:style>
  <w:style w:type="character" w:customStyle="1" w:styleId="Titolo9Carattere">
    <w:name w:val="Titolo 9 Carattere"/>
    <w:basedOn w:val="Carpredefinitoparagrafo"/>
    <w:link w:val="Titolo9"/>
    <w:uiPriority w:val="9"/>
    <w:semiHidden/>
    <w:rsid w:val="00551AF8"/>
    <w:rPr>
      <w:rFonts w:asciiTheme="minorHAnsi" w:eastAsiaTheme="majorEastAsia" w:hAnsiTheme="minorHAnsi" w:cstheme="majorBidi"/>
      <w:color w:val="272727" w:themeColor="text1" w:themeTint="D8"/>
    </w:rPr>
  </w:style>
  <w:style w:type="paragraph" w:styleId="Titolo">
    <w:name w:val="Title"/>
    <w:basedOn w:val="Normale"/>
    <w:next w:val="Normale"/>
    <w:link w:val="TitoloCarattere"/>
    <w:uiPriority w:val="10"/>
    <w:qFormat/>
    <w:rsid w:val="00551AF8"/>
    <w:pPr>
      <w:spacing w:after="80"/>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551AF8"/>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551AF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551AF8"/>
    <w:rPr>
      <w:rFonts w:asciiTheme="minorHAnsi" w:eastAsiaTheme="majorEastAsia" w:hAnsiTheme="minorHAnsi"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551AF8"/>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551AF8"/>
    <w:rPr>
      <w:i/>
      <w:iCs/>
      <w:color w:val="404040" w:themeColor="text1" w:themeTint="BF"/>
    </w:rPr>
  </w:style>
  <w:style w:type="paragraph" w:styleId="Paragrafoelenco">
    <w:name w:val="List Paragraph"/>
    <w:basedOn w:val="Normale"/>
    <w:uiPriority w:val="34"/>
    <w:qFormat/>
    <w:rsid w:val="00551AF8"/>
    <w:pPr>
      <w:ind w:left="720"/>
      <w:contextualSpacing/>
    </w:pPr>
  </w:style>
  <w:style w:type="character" w:styleId="Enfasiintensa">
    <w:name w:val="Intense Emphasis"/>
    <w:basedOn w:val="Carpredefinitoparagrafo"/>
    <w:uiPriority w:val="21"/>
    <w:qFormat/>
    <w:rsid w:val="00551AF8"/>
    <w:rPr>
      <w:i/>
      <w:iCs/>
      <w:color w:val="0F4761" w:themeColor="accent1" w:themeShade="BF"/>
    </w:rPr>
  </w:style>
  <w:style w:type="paragraph" w:styleId="Citazioneintensa">
    <w:name w:val="Intense Quote"/>
    <w:basedOn w:val="Normale"/>
    <w:next w:val="Normale"/>
    <w:link w:val="CitazioneintensaCarattere"/>
    <w:uiPriority w:val="30"/>
    <w:qFormat/>
    <w:rsid w:val="00551A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551AF8"/>
    <w:rPr>
      <w:i/>
      <w:iCs/>
      <w:color w:val="0F4761" w:themeColor="accent1" w:themeShade="BF"/>
    </w:rPr>
  </w:style>
  <w:style w:type="character" w:styleId="Riferimentointenso">
    <w:name w:val="Intense Reference"/>
    <w:basedOn w:val="Carpredefinitoparagrafo"/>
    <w:uiPriority w:val="32"/>
    <w:qFormat/>
    <w:rsid w:val="00551AF8"/>
    <w:rPr>
      <w:b/>
      <w:bCs/>
      <w:smallCaps/>
      <w:color w:val="0F4761" w:themeColor="accent1" w:themeShade="BF"/>
      <w:spacing w:val="5"/>
    </w:rPr>
  </w:style>
  <w:style w:type="table" w:styleId="Grigliatabella">
    <w:name w:val="Table Grid"/>
    <w:basedOn w:val="Tabellanormale"/>
    <w:uiPriority w:val="39"/>
    <w:rsid w:val="0086297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274</Words>
  <Characters>1564</Characters>
  <Application>Microsoft Office Word</Application>
  <DocSecurity>0</DocSecurity>
  <Lines>13</Lines>
  <Paragraphs>3</Paragraphs>
  <ScaleCrop>false</ScaleCrop>
  <Company/>
  <LinksUpToDate>false</LinksUpToDate>
  <CharactersWithSpaces>1835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martina castoldi</dc:creator>
  <cp:keywords/>
  <dc:description/>
  <cp:lastModifiedBy>martina castoldi</cp:lastModifiedBy>
  <cp:revision>7</cp:revision>
  <dcterms:created xsi:type="dcterms:W3CDTF">2026-04-30T12:42:00Z</dcterms:created>
  <dcterms:modified xsi:type="dcterms:W3CDTF">2026-05-15T09:10:00Z</dcterms:modified>
</cp:coreProperties>
</file>