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5563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5563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5563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5563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5563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A5563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5563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5563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563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62EF30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Tomba 394 a umazione</w:t>
            </w:r>
          </w:p>
          <w:p w14:paraId="5A7EDD4D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A m 8, 60 a nord della precedente, a m 1,25 di profondità poggia:</w:t>
            </w:r>
          </w:p>
          <w:p w14:paraId="4FFCBD25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2DF11D0B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ha nella mano destra:</w:t>
            </w:r>
          </w:p>
          <w:p w14:paraId="15F3F85B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frammento quadrato, informe, di bronzo (aes-rude)</w:t>
            </w:r>
          </w:p>
          <w:p w14:paraId="4B8B67DE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sul petto posa:</w:t>
            </w:r>
          </w:p>
          <w:p w14:paraId="3E1C7AF4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alabastrom d’alabastro, in frammenti e</w:t>
            </w:r>
          </w:p>
          <w:p w14:paraId="65A5AB2B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pochi frammenti di ambra</w:t>
            </w:r>
          </w:p>
          <w:p w14:paraId="1FA48A3B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kelebe figurata (a f.r.) intera, alta 0, 36 -</w:t>
            </w:r>
          </w:p>
          <w:p w14:paraId="0657CBB5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lato A: scena di partenza di guerriero per la guerra, disegno buono e corretto; ben conservato. rovescio: tre figure maschili ammantate, di disegno strapazzato</w:t>
            </w:r>
          </w:p>
          <w:p w14:paraId="712EA329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presso il fianco destro erano:</w:t>
            </w:r>
          </w:p>
          <w:p w14:paraId="253655E1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lekane piccola, con coperchio a pomello, a vern. nera intera (sul coperchio gira una greca)</w:t>
            </w:r>
          </w:p>
          <w:p w14:paraId="3089677D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vasetto a bicchiere in frammenti, a vern. nera, con fascia superiore decorata a losanghe rosse e nere e fascia inferiore a foglie lauro [...]</w:t>
            </w:r>
          </w:p>
          <w:p w14:paraId="2253FC94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kylix in frammenti, figurata nel rovescio e nel medaglione, ma talmente coperta da concrezioni calcaree da non vedersi nulla.</w:t>
            </w:r>
          </w:p>
          <w:p w14:paraId="0B0D8F43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2 piatti ad alto piede, a vern. nera, con foglie che girano attorno all’orlo. Sono in frammenti</w:t>
            </w:r>
          </w:p>
          <w:p w14:paraId="223DBA7C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lucernina a forma di ocarina, intera, simile ad altre già rinvenute</w:t>
            </w:r>
          </w:p>
          <w:p w14:paraId="3527E2EA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lastRenderedPageBreak/>
              <w:t>1 tazza a vern. nera, in frammenti</w:t>
            </w:r>
          </w:p>
          <w:p w14:paraId="563909DE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oinocoe a vern. nera, a bocca trilobata, intero con impressioni di ovuli sulla spalla</w:t>
            </w:r>
          </w:p>
          <w:p w14:paraId="653C61D6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altro idem in frammenti con impressioni di ovuli attorno alla spalla</w:t>
            </w:r>
          </w:p>
          <w:p w14:paraId="588246ED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2 piattelli piccoli con pieduccio, a vern. nera, interi</w:t>
            </w:r>
          </w:p>
          <w:p w14:paraId="18E7D96D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2 tazze a vern. nera, apode, intere (nel fondello è dipinta un’anfora)</w:t>
            </w:r>
          </w:p>
          <w:p w14:paraId="118CF095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altra simile in frammenti</w:t>
            </w:r>
          </w:p>
          <w:p w14:paraId="66F650A1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4 piattelli, comuni, grezzi, interi, entro i quali erano ossa di pollo</w:t>
            </w:r>
          </w:p>
          <w:p w14:paraId="12801BCA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57B6CC0E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oggetto di bronzo che doveva appartenere ad un mobile in legno</w:t>
            </w:r>
          </w:p>
          <w:p w14:paraId="1ABF0D5B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1 manico di teglia (?) di situla</w:t>
            </w:r>
          </w:p>
          <w:p w14:paraId="2E700E7D" w14:textId="77777777" w:rsidR="001B25C3" w:rsidRPr="00A5563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63E">
              <w:rPr>
                <w:rFonts w:ascii="Titillium Web" w:hAnsi="Titillium Web"/>
                <w:i/>
                <w:iCs/>
                <w:szCs w:val="24"/>
              </w:rPr>
              <w:t>2 dadi di osso , frammenti 1 dado d’osso [...]</w:t>
            </w:r>
          </w:p>
        </w:tc>
      </w:tr>
      <w:tr w:rsidR="0086297F" w:rsidRPr="00A5563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20C72F0" w:rsidR="0086297F" w:rsidRPr="00A5563E" w:rsidRDefault="00AE0C1A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E0C1A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5563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A5563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563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556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A5563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556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63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E88E41" w14:textId="77777777" w:rsidR="001B25C3" w:rsidRPr="00A5563E" w:rsidRDefault="00000000" w:rsidP="00A5563E">
            <w:pPr>
              <w:jc w:val="center"/>
              <w:rPr>
                <w:rFonts w:ascii="Titillium Web" w:hAnsi="Titillium Web"/>
                <w:szCs w:val="24"/>
              </w:rPr>
            </w:pPr>
            <w:r w:rsidRPr="00A5563E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A5563E">
              <w:rPr>
                <w:rFonts w:ascii="Titillium Web" w:eastAsia="Titillium" w:hAnsi="Titillium Web" w:cs="Titillium"/>
                <w:szCs w:val="24"/>
              </w:rPr>
              <w:t xml:space="preserve"> 1927, p. 179; </w:t>
            </w:r>
            <w:r w:rsidRPr="00A5563E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A5563E">
              <w:rPr>
                <w:rFonts w:ascii="Titillium Web" w:eastAsia="Titillium" w:hAnsi="Titillium Web" w:cs="Titillium"/>
                <w:szCs w:val="24"/>
              </w:rPr>
              <w:t xml:space="preserve"> 1965, pp. 60-61; </w:t>
            </w:r>
            <w:r w:rsidRPr="00A5563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A5563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25C3"/>
    <w:rsid w:val="001C17CC"/>
    <w:rsid w:val="002977D7"/>
    <w:rsid w:val="00407D6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5563E"/>
    <w:rsid w:val="00AB321D"/>
    <w:rsid w:val="00AD0EA3"/>
    <w:rsid w:val="00AE0C1A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2026-05-15T10:50:00Z</dcterms:modified>
</cp:coreProperties>
</file>