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40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E470E2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E470E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70E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E470E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470E2">
              <w:rPr>
                <w:rFonts w:ascii="Titillium Web" w:hAnsi="Titillium Web"/>
                <w:szCs w:val="24"/>
              </w:rPr>
              <w:t>1922</w:t>
            </w:r>
          </w:p>
        </w:tc>
      </w:tr>
      <w:tr w:rsidR="001B5504" w:rsidRPr="00E470E2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E470E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70E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E470E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470E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E470E2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E470E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70E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E470E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470E2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E470E2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E470E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70E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E470E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470E2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E470E2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E470E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70E2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E470E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470E2">
              <w:rPr>
                <w:rFonts w:ascii="Titillium Web" w:hAnsi="Titillium Web"/>
                <w:szCs w:val="24"/>
              </w:rPr>
              <w:t>0,60 m</w:t>
            </w:r>
          </w:p>
        </w:tc>
      </w:tr>
      <w:tr w:rsidR="001B5504" w:rsidRPr="00E470E2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E470E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70E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E470E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470E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E470E2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E470E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70E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3C6B0A4" w:rsidR="001B5504" w:rsidRPr="00E470E2" w:rsidRDefault="00604B19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470E2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1B5504" w:rsidRPr="00E470E2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E470E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70E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103C4919" w:rsidR="001B5504" w:rsidRPr="00E470E2" w:rsidRDefault="00027068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E470E2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E470E2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70E2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A6B7E7E" w14:textId="4E89C7D9" w:rsidR="001B5504" w:rsidRPr="00E470E2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E470E2">
              <w:rPr>
                <w:rFonts w:ascii="Titillium Web" w:hAnsi="Titillium Web"/>
                <w:i/>
                <w:iCs/>
                <w:szCs w:val="24"/>
              </w:rPr>
              <w:t>Tomba 40 a umazione –</w:t>
            </w:r>
            <w:r w:rsidRPr="00E470E2">
              <w:rPr>
                <w:rFonts w:ascii="Titillium Web" w:hAnsi="Titillium Web"/>
                <w:i/>
                <w:iCs/>
                <w:szCs w:val="24"/>
              </w:rPr>
              <w:br/>
              <w:t>A m. 2 a sud della precedente, alla prof.tà di m. 0,60 appare uno scheletro orientato da nord-ovest a sud-est.</w:t>
            </w:r>
            <w:r w:rsidRPr="00E470E2">
              <w:rPr>
                <w:rFonts w:ascii="Titillium Web" w:hAnsi="Titillium Web"/>
                <w:i/>
                <w:iCs/>
                <w:szCs w:val="24"/>
              </w:rPr>
              <w:br/>
              <w:t>Presso la testa aveva:</w:t>
            </w:r>
            <w:r w:rsidRPr="00E470E2">
              <w:rPr>
                <w:rFonts w:ascii="Titillium Web" w:hAnsi="Titillium Web"/>
                <w:i/>
                <w:iCs/>
                <w:szCs w:val="24"/>
              </w:rPr>
              <w:br/>
              <w:t>2 oinochoai a figure rosse: in entrambi è disegnato male una grande testa femminile, incorniciata ai lati da un motivo ornamentale che termina in testa di grifo.</w:t>
            </w:r>
            <w:r w:rsidRPr="00E470E2">
              <w:rPr>
                <w:rFonts w:ascii="Titillium Web" w:hAnsi="Titillium Web"/>
                <w:i/>
                <w:iCs/>
                <w:szCs w:val="24"/>
              </w:rPr>
              <w:br/>
              <w:t>Uno è intero; l’altro in frammenti.</w:t>
            </w:r>
            <w:r w:rsidRPr="00E470E2">
              <w:rPr>
                <w:rFonts w:ascii="Titillium Web" w:hAnsi="Titillium Web"/>
                <w:i/>
                <w:iCs/>
                <w:szCs w:val="24"/>
              </w:rPr>
              <w:br/>
              <w:t>1 skyphos a vern. n., in frammenti.</w:t>
            </w:r>
            <w:r w:rsidRPr="00E470E2">
              <w:rPr>
                <w:rFonts w:ascii="Titillium Web" w:hAnsi="Titillium Web"/>
                <w:i/>
                <w:iCs/>
                <w:szCs w:val="24"/>
              </w:rPr>
              <w:br/>
              <w:t>1 tazzina a vern. n. e con basso piede; ha due anse rizzontali come la kylix: è in frammenti.</w:t>
            </w:r>
            <w:r w:rsidRPr="00E470E2">
              <w:rPr>
                <w:rFonts w:ascii="Titillium Web" w:hAnsi="Titillium Web"/>
                <w:i/>
                <w:iCs/>
                <w:szCs w:val="24"/>
              </w:rPr>
              <w:br/>
              <w:t>2 tazze a v.n. in frammenti e impressioni –</w:t>
            </w:r>
            <w:r w:rsidRPr="00E470E2">
              <w:rPr>
                <w:rFonts w:ascii="Titillium Web" w:hAnsi="Titillium Web"/>
                <w:i/>
                <w:iCs/>
                <w:szCs w:val="24"/>
              </w:rPr>
              <w:br/>
              <w:t>2 piccole scodelline a ver. n., con cordoncini rossi rilevati all’orlo.</w:t>
            </w:r>
            <w:r w:rsidRPr="00E470E2">
              <w:rPr>
                <w:rFonts w:ascii="Titillium Web" w:hAnsi="Titillium Web"/>
                <w:i/>
                <w:iCs/>
                <w:szCs w:val="24"/>
              </w:rPr>
              <w:br/>
              <w:t>1 lucerna con ansa ad anello e a figure di animali.</w:t>
            </w:r>
            <w:r w:rsidRPr="00E470E2">
              <w:rPr>
                <w:rFonts w:ascii="Titillium Web" w:hAnsi="Titillium Web"/>
                <w:i/>
                <w:iCs/>
                <w:szCs w:val="24"/>
              </w:rPr>
              <w:br/>
              <w:t>6 o 7 piattelli di terra rossa locale. (uno reca grafite tutaś) [ndr: trascrizione dell’iscrizione in etrusco]</w:t>
            </w:r>
            <w:r w:rsidRPr="00E470E2">
              <w:rPr>
                <w:rFonts w:ascii="Titillium Web" w:hAnsi="Titillium Web"/>
                <w:i/>
                <w:iCs/>
                <w:szCs w:val="24"/>
              </w:rPr>
              <w:br/>
              <w:t>Il cranio fu raccolto</w:t>
            </w:r>
            <w:r w:rsidR="00CF2F5D" w:rsidRPr="00E470E2">
              <w:rPr>
                <w:rFonts w:ascii="Titillium Web" w:hAnsi="Titillium Web"/>
                <w:i/>
                <w:iCs/>
                <w:szCs w:val="24"/>
              </w:rPr>
              <w:t>.</w:t>
            </w:r>
          </w:p>
        </w:tc>
      </w:tr>
      <w:tr w:rsidR="001B5504" w:rsidRPr="00E470E2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E470E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70E2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5F6D2F34" w14:textId="77777777" w:rsidR="001B5504" w:rsidRPr="00E470E2" w:rsidRDefault="00BC5742" w:rsidP="00E470E2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E470E2">
              <w:rPr>
                <w:rFonts w:ascii="Titillium Web" w:hAnsi="Titillium Web" w:cs="Times New Roman"/>
                <w:szCs w:val="24"/>
              </w:rPr>
              <w:t xml:space="preserve">Il corredo era collocato presso la testa del defunto (raccolta dallo scavatore) e comprendeva: vasi attici, figurati e a v.n. (nn. 1-9), fra cui il </w:t>
            </w:r>
            <w:r w:rsidRPr="00E470E2">
              <w:rPr>
                <w:rFonts w:ascii="Titillium Web" w:hAnsi="Titillium Web" w:cs="Times New Roman"/>
                <w:i/>
                <w:iCs/>
                <w:szCs w:val="24"/>
              </w:rPr>
              <w:t xml:space="preserve">guttus </w:t>
            </w:r>
            <w:r w:rsidRPr="00E470E2">
              <w:rPr>
                <w:rFonts w:ascii="Titillium Web" w:hAnsi="Titillium Web" w:cs="Times New Roman"/>
                <w:szCs w:val="24"/>
              </w:rPr>
              <w:t>risulta perduto (n. 3*), e vasi in ceramica depurata locale (nn. 10-16).</w:t>
            </w:r>
          </w:p>
          <w:p w14:paraId="5D36947E" w14:textId="7006E460" w:rsidR="002A4304" w:rsidRPr="00E470E2" w:rsidRDefault="00E51B63" w:rsidP="00E470E2">
            <w:pPr>
              <w:jc w:val="center"/>
              <w:rPr>
                <w:rFonts w:ascii="Titillium Web" w:hAnsi="Titillium Web"/>
                <w:szCs w:val="24"/>
              </w:rPr>
            </w:pPr>
            <w:r w:rsidRPr="00E470E2">
              <w:rPr>
                <w:rFonts w:ascii="Titillium Web" w:hAnsi="Titillium Web"/>
                <w:szCs w:val="24"/>
              </w:rPr>
              <w:t xml:space="preserve">1. </w:t>
            </w:r>
            <w:hyperlink r:id="rId5" w:history="1">
              <w:r w:rsidR="002A4304" w:rsidRPr="00E470E2">
                <w:rPr>
                  <w:rStyle w:val="Collegamentoipertestuale"/>
                  <w:rFonts w:ascii="Titillium Web" w:hAnsi="Titillium Web"/>
                  <w:b/>
                  <w:bCs/>
                  <w:szCs w:val="24"/>
                </w:rPr>
                <w:t>Oinochoe attica a bocca trilobata</w:t>
              </w:r>
            </w:hyperlink>
            <w:r w:rsidR="002A4304" w:rsidRPr="00E470E2">
              <w:rPr>
                <w:rFonts w:ascii="Titillium Web" w:hAnsi="Titillium Web"/>
                <w:szCs w:val="24"/>
              </w:rPr>
              <w:t xml:space="preserve"> (IG 640; figure rosse)</w:t>
            </w:r>
          </w:p>
          <w:p w14:paraId="11EB7F3E" w14:textId="4CD80A18" w:rsidR="002A4304" w:rsidRPr="00E470E2" w:rsidRDefault="008E0B49" w:rsidP="00E470E2">
            <w:pPr>
              <w:jc w:val="center"/>
              <w:rPr>
                <w:rFonts w:ascii="Titillium Web" w:hAnsi="Titillium Web"/>
                <w:szCs w:val="24"/>
              </w:rPr>
            </w:pPr>
            <w:r w:rsidRPr="00E470E2">
              <w:rPr>
                <w:rFonts w:ascii="Titillium Web" w:hAnsi="Titillium Web"/>
                <w:szCs w:val="24"/>
              </w:rPr>
              <w:t xml:space="preserve">2. </w:t>
            </w:r>
            <w:hyperlink r:id="rId6" w:history="1">
              <w:r w:rsidR="002A4304" w:rsidRPr="00E470E2">
                <w:rPr>
                  <w:rStyle w:val="Collegamentoipertestuale"/>
                  <w:rFonts w:ascii="Titillium Web" w:hAnsi="Titillium Web"/>
                  <w:b/>
                  <w:bCs/>
                  <w:szCs w:val="24"/>
                </w:rPr>
                <w:t>Oinochoe attica a bocca trilobata</w:t>
              </w:r>
            </w:hyperlink>
            <w:r w:rsidR="002A4304" w:rsidRPr="00E470E2">
              <w:rPr>
                <w:rFonts w:ascii="Titillium Web" w:hAnsi="Titillium Web"/>
                <w:szCs w:val="24"/>
              </w:rPr>
              <w:t xml:space="preserve"> (IG 2345; figure rosse)</w:t>
            </w:r>
          </w:p>
          <w:p w14:paraId="127D1C5B" w14:textId="75C21ED9" w:rsidR="002A4304" w:rsidRPr="00E470E2" w:rsidRDefault="008E0B49" w:rsidP="00E470E2">
            <w:pPr>
              <w:jc w:val="center"/>
              <w:rPr>
                <w:rFonts w:ascii="Titillium Web" w:hAnsi="Titillium Web"/>
                <w:szCs w:val="24"/>
              </w:rPr>
            </w:pPr>
            <w:r w:rsidRPr="00E470E2">
              <w:rPr>
                <w:rFonts w:ascii="Titillium Web" w:hAnsi="Titillium Web"/>
                <w:szCs w:val="24"/>
              </w:rPr>
              <w:lastRenderedPageBreak/>
              <w:t xml:space="preserve">3. </w:t>
            </w:r>
            <w:r w:rsidR="002A4304" w:rsidRPr="00E470E2">
              <w:rPr>
                <w:rFonts w:ascii="Titillium Web" w:hAnsi="Titillium Web"/>
                <w:szCs w:val="24"/>
              </w:rPr>
              <w:t>Guttus attico (figure rosse)</w:t>
            </w:r>
          </w:p>
          <w:p w14:paraId="64B596B0" w14:textId="32300C52" w:rsidR="002A4304" w:rsidRPr="00E470E2" w:rsidRDefault="008E0B49" w:rsidP="00E470E2">
            <w:pPr>
              <w:jc w:val="center"/>
              <w:rPr>
                <w:rFonts w:ascii="Titillium Web" w:hAnsi="Titillium Web"/>
                <w:szCs w:val="24"/>
              </w:rPr>
            </w:pPr>
            <w:r w:rsidRPr="00E470E2">
              <w:rPr>
                <w:rFonts w:ascii="Titillium Web" w:hAnsi="Titillium Web"/>
                <w:szCs w:val="24"/>
              </w:rPr>
              <w:t xml:space="preserve">4. </w:t>
            </w:r>
            <w:r w:rsidR="002A4304" w:rsidRPr="00E470E2">
              <w:rPr>
                <w:rFonts w:ascii="Titillium Web" w:hAnsi="Titillium Web"/>
                <w:szCs w:val="24"/>
              </w:rPr>
              <w:t>Skyphos attico (IG 641; vernice nera)</w:t>
            </w:r>
          </w:p>
          <w:p w14:paraId="2562D0A8" w14:textId="336FEC2D" w:rsidR="002A4304" w:rsidRPr="00E470E2" w:rsidRDefault="008E0B49" w:rsidP="00E470E2">
            <w:pPr>
              <w:jc w:val="center"/>
              <w:rPr>
                <w:rFonts w:ascii="Titillium Web" w:hAnsi="Titillium Web"/>
                <w:szCs w:val="24"/>
              </w:rPr>
            </w:pPr>
            <w:r w:rsidRPr="00E470E2">
              <w:rPr>
                <w:rFonts w:ascii="Titillium Web" w:hAnsi="Titillium Web"/>
                <w:szCs w:val="24"/>
              </w:rPr>
              <w:t xml:space="preserve">5. </w:t>
            </w:r>
            <w:r w:rsidR="002A4304" w:rsidRPr="00E470E2">
              <w:rPr>
                <w:rFonts w:ascii="Titillium Web" w:hAnsi="Titillium Web"/>
                <w:szCs w:val="24"/>
              </w:rPr>
              <w:t>Stemless-cup attica (IG 637; vernice nera)</w:t>
            </w:r>
          </w:p>
          <w:p w14:paraId="5AEB7407" w14:textId="12936A9D" w:rsidR="002A4304" w:rsidRPr="00E470E2" w:rsidRDefault="008E0B49" w:rsidP="00E470E2">
            <w:pPr>
              <w:jc w:val="center"/>
              <w:rPr>
                <w:rFonts w:ascii="Titillium Web" w:hAnsi="Titillium Web"/>
                <w:szCs w:val="24"/>
              </w:rPr>
            </w:pPr>
            <w:r w:rsidRPr="00E470E2">
              <w:rPr>
                <w:rFonts w:ascii="Titillium Web" w:hAnsi="Titillium Web"/>
                <w:szCs w:val="24"/>
              </w:rPr>
              <w:t xml:space="preserve">6. </w:t>
            </w:r>
            <w:r w:rsidR="002A4304" w:rsidRPr="00E470E2">
              <w:rPr>
                <w:rFonts w:ascii="Titillium Web" w:hAnsi="Titillium Web"/>
                <w:szCs w:val="24"/>
              </w:rPr>
              <w:t>Ciotola attica (IG 633; vernice nera)</w:t>
            </w:r>
          </w:p>
          <w:p w14:paraId="15CF16D3" w14:textId="4B1EF2DE" w:rsidR="002A4304" w:rsidRPr="00E470E2" w:rsidRDefault="008E0B49" w:rsidP="00E470E2">
            <w:pPr>
              <w:jc w:val="center"/>
              <w:rPr>
                <w:rFonts w:ascii="Titillium Web" w:hAnsi="Titillium Web"/>
                <w:szCs w:val="24"/>
              </w:rPr>
            </w:pPr>
            <w:r w:rsidRPr="00E470E2">
              <w:rPr>
                <w:rFonts w:ascii="Titillium Web" w:hAnsi="Titillium Web"/>
                <w:szCs w:val="24"/>
              </w:rPr>
              <w:t xml:space="preserve">7. </w:t>
            </w:r>
            <w:r w:rsidR="002A4304" w:rsidRPr="00E470E2">
              <w:rPr>
                <w:rFonts w:ascii="Titillium Web" w:hAnsi="Titillium Web"/>
                <w:szCs w:val="24"/>
              </w:rPr>
              <w:t>Ciotola attica (IG 634; vernice nera)</w:t>
            </w:r>
          </w:p>
          <w:p w14:paraId="44AB4DCE" w14:textId="0C7367AC" w:rsidR="002A4304" w:rsidRPr="00E470E2" w:rsidRDefault="008E0B49" w:rsidP="00E470E2">
            <w:pPr>
              <w:jc w:val="center"/>
              <w:rPr>
                <w:rFonts w:ascii="Titillium Web" w:hAnsi="Titillium Web"/>
                <w:szCs w:val="24"/>
              </w:rPr>
            </w:pPr>
            <w:r w:rsidRPr="00E470E2">
              <w:rPr>
                <w:rFonts w:ascii="Titillium Web" w:hAnsi="Titillium Web"/>
                <w:szCs w:val="24"/>
              </w:rPr>
              <w:t xml:space="preserve">8. </w:t>
            </w:r>
            <w:r w:rsidR="002A4304" w:rsidRPr="00E470E2">
              <w:rPr>
                <w:rFonts w:ascii="Titillium Web" w:hAnsi="Titillium Web"/>
                <w:szCs w:val="24"/>
              </w:rPr>
              <w:t>Ciotola attica (IG 632; vernice nera)</w:t>
            </w:r>
          </w:p>
          <w:p w14:paraId="7AD4B7AA" w14:textId="26FA98B4" w:rsidR="002A4304" w:rsidRPr="00E470E2" w:rsidRDefault="008E0B49" w:rsidP="00E470E2">
            <w:pPr>
              <w:jc w:val="center"/>
              <w:rPr>
                <w:rFonts w:ascii="Titillium Web" w:hAnsi="Titillium Web"/>
                <w:szCs w:val="24"/>
              </w:rPr>
            </w:pPr>
            <w:r w:rsidRPr="00E470E2">
              <w:rPr>
                <w:rFonts w:ascii="Titillium Web" w:hAnsi="Titillium Web"/>
                <w:szCs w:val="24"/>
              </w:rPr>
              <w:t xml:space="preserve">9. </w:t>
            </w:r>
            <w:r w:rsidR="002A4304" w:rsidRPr="00E470E2">
              <w:rPr>
                <w:rFonts w:ascii="Titillium Web" w:hAnsi="Titillium Web"/>
                <w:szCs w:val="24"/>
              </w:rPr>
              <w:t>Ciotola attica (IG 631; vernice nera)</w:t>
            </w:r>
          </w:p>
          <w:p w14:paraId="4D97012C" w14:textId="1BFD7EB2" w:rsidR="002A4304" w:rsidRPr="00E470E2" w:rsidRDefault="008E0B49" w:rsidP="00E470E2">
            <w:pPr>
              <w:jc w:val="center"/>
              <w:rPr>
                <w:rFonts w:ascii="Titillium Web" w:hAnsi="Titillium Web"/>
                <w:szCs w:val="24"/>
              </w:rPr>
            </w:pPr>
            <w:r w:rsidRPr="00E470E2">
              <w:rPr>
                <w:rFonts w:ascii="Titillium Web" w:hAnsi="Titillium Web"/>
                <w:szCs w:val="24"/>
              </w:rPr>
              <w:t xml:space="preserve">10. </w:t>
            </w:r>
            <w:r w:rsidR="002A4304" w:rsidRPr="00E470E2">
              <w:rPr>
                <w:rFonts w:ascii="Titillium Web" w:hAnsi="Titillium Web"/>
                <w:szCs w:val="24"/>
              </w:rPr>
              <w:t>Piatto su alto piede di produzione locale (IG 16108; ceramica depurata)</w:t>
            </w:r>
          </w:p>
          <w:p w14:paraId="3514DE1C" w14:textId="4C883455" w:rsidR="002A4304" w:rsidRPr="00E470E2" w:rsidRDefault="008E0B49" w:rsidP="00E470E2">
            <w:pPr>
              <w:jc w:val="center"/>
              <w:rPr>
                <w:rFonts w:ascii="Titillium Web" w:hAnsi="Titillium Web"/>
                <w:szCs w:val="24"/>
              </w:rPr>
            </w:pPr>
            <w:r w:rsidRPr="00E470E2">
              <w:rPr>
                <w:rFonts w:ascii="Titillium Web" w:hAnsi="Titillium Web"/>
                <w:szCs w:val="24"/>
              </w:rPr>
              <w:t xml:space="preserve">11. </w:t>
            </w:r>
            <w:r w:rsidR="002A4304" w:rsidRPr="00E470E2">
              <w:rPr>
                <w:rFonts w:ascii="Titillium Web" w:hAnsi="Titillium Web"/>
                <w:szCs w:val="24"/>
              </w:rPr>
              <w:t>Piatto su alto piede di produzione locale (IG 22095; ceramica depurata)</w:t>
            </w:r>
          </w:p>
          <w:p w14:paraId="7C99ABF0" w14:textId="6A09B7E2" w:rsidR="002A4304" w:rsidRPr="00E470E2" w:rsidRDefault="008E0B49" w:rsidP="00E470E2">
            <w:pPr>
              <w:jc w:val="center"/>
              <w:rPr>
                <w:rFonts w:ascii="Titillium Web" w:hAnsi="Titillium Web"/>
                <w:szCs w:val="24"/>
              </w:rPr>
            </w:pPr>
            <w:r w:rsidRPr="00E470E2">
              <w:rPr>
                <w:rFonts w:ascii="Titillium Web" w:hAnsi="Titillium Web"/>
                <w:szCs w:val="24"/>
              </w:rPr>
              <w:t xml:space="preserve">12. </w:t>
            </w:r>
            <w:r w:rsidR="002A4304" w:rsidRPr="00E470E2">
              <w:rPr>
                <w:rFonts w:ascii="Titillium Web" w:hAnsi="Titillium Web"/>
                <w:szCs w:val="24"/>
              </w:rPr>
              <w:t>Piatto di produzione locale (IG 636; ceramica depurata)</w:t>
            </w:r>
          </w:p>
          <w:p w14:paraId="2E66193D" w14:textId="1B1A50F7" w:rsidR="002A4304" w:rsidRPr="00E470E2" w:rsidRDefault="008E0B49" w:rsidP="00E470E2">
            <w:pPr>
              <w:jc w:val="center"/>
              <w:rPr>
                <w:rFonts w:ascii="Titillium Web" w:hAnsi="Titillium Web"/>
                <w:szCs w:val="24"/>
              </w:rPr>
            </w:pPr>
            <w:r w:rsidRPr="00E470E2">
              <w:rPr>
                <w:rFonts w:ascii="Titillium Web" w:hAnsi="Titillium Web"/>
                <w:szCs w:val="24"/>
              </w:rPr>
              <w:t xml:space="preserve">13. </w:t>
            </w:r>
            <w:r w:rsidR="002A4304" w:rsidRPr="00E470E2">
              <w:rPr>
                <w:rFonts w:ascii="Titillium Web" w:hAnsi="Titillium Web"/>
                <w:szCs w:val="24"/>
              </w:rPr>
              <w:t>Piatto di produzione locale (IG 635; ceramica depurata)</w:t>
            </w:r>
          </w:p>
          <w:p w14:paraId="1DE3072A" w14:textId="2C78736A" w:rsidR="002A4304" w:rsidRPr="00E470E2" w:rsidRDefault="008E0B49" w:rsidP="00E470E2">
            <w:pPr>
              <w:jc w:val="center"/>
              <w:rPr>
                <w:rFonts w:ascii="Titillium Web" w:hAnsi="Titillium Web"/>
                <w:szCs w:val="24"/>
              </w:rPr>
            </w:pPr>
            <w:r w:rsidRPr="00E470E2">
              <w:rPr>
                <w:rFonts w:ascii="Titillium Web" w:hAnsi="Titillium Web"/>
                <w:szCs w:val="24"/>
              </w:rPr>
              <w:t xml:space="preserve">14. </w:t>
            </w:r>
            <w:r w:rsidR="002A4304" w:rsidRPr="00E470E2">
              <w:rPr>
                <w:rFonts w:ascii="Titillium Web" w:hAnsi="Titillium Web"/>
                <w:szCs w:val="24"/>
              </w:rPr>
              <w:t>Piatto di produzione locale (IG 16110; ceramica depurata)</w:t>
            </w:r>
          </w:p>
          <w:p w14:paraId="29968D1B" w14:textId="3E7D6A38" w:rsidR="002A4304" w:rsidRPr="00E470E2" w:rsidRDefault="008E0B49" w:rsidP="00E470E2">
            <w:pPr>
              <w:jc w:val="center"/>
              <w:rPr>
                <w:rFonts w:ascii="Titillium Web" w:hAnsi="Titillium Web"/>
                <w:szCs w:val="24"/>
              </w:rPr>
            </w:pPr>
            <w:r w:rsidRPr="00E470E2">
              <w:rPr>
                <w:rFonts w:ascii="Titillium Web" w:hAnsi="Titillium Web"/>
                <w:szCs w:val="24"/>
              </w:rPr>
              <w:t xml:space="preserve">15. </w:t>
            </w:r>
            <w:r w:rsidR="002A4304" w:rsidRPr="00E470E2">
              <w:rPr>
                <w:rFonts w:ascii="Titillium Web" w:hAnsi="Titillium Web"/>
                <w:szCs w:val="24"/>
              </w:rPr>
              <w:t>Piatto di produzione locale (IG 16109; ceramica depurata)</w:t>
            </w:r>
          </w:p>
          <w:p w14:paraId="5EE32F9C" w14:textId="737CE158" w:rsidR="00BC5742" w:rsidRPr="00E470E2" w:rsidRDefault="008E0B49" w:rsidP="00E470E2">
            <w:pPr>
              <w:jc w:val="center"/>
              <w:rPr>
                <w:rFonts w:ascii="Titillium Web" w:hAnsi="Titillium Web"/>
                <w:szCs w:val="24"/>
              </w:rPr>
            </w:pPr>
            <w:r w:rsidRPr="00E470E2">
              <w:rPr>
                <w:rFonts w:ascii="Titillium Web" w:hAnsi="Titillium Web"/>
                <w:szCs w:val="24"/>
              </w:rPr>
              <w:t xml:space="preserve">16. </w:t>
            </w:r>
            <w:r w:rsidR="002A4304" w:rsidRPr="00E470E2">
              <w:rPr>
                <w:rFonts w:ascii="Titillium Web" w:hAnsi="Titillium Web"/>
                <w:szCs w:val="24"/>
              </w:rPr>
              <w:t>Piatto di produzione locale (IG 16111; ceramica depurata)</w:t>
            </w:r>
          </w:p>
        </w:tc>
      </w:tr>
      <w:tr w:rsidR="001B5504" w:rsidRPr="00E470E2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E470E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70E2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57879B9A" w:rsidR="001B5504" w:rsidRPr="00E470E2" w:rsidRDefault="00E470E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470E2">
              <w:rPr>
                <w:rFonts w:ascii="Titillium Web" w:hAnsi="Titillium Web"/>
                <w:szCs w:val="24"/>
              </w:rPr>
              <w:t>Presso la testa del defunto</w:t>
            </w:r>
          </w:p>
        </w:tc>
      </w:tr>
      <w:tr w:rsidR="001B5504" w:rsidRPr="00E470E2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E470E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70E2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56B1D32B" w:rsidR="001B5504" w:rsidRPr="00E470E2" w:rsidRDefault="00D270E9" w:rsidP="00D270E9">
            <w:pPr>
              <w:contextualSpacing/>
              <w:jc w:val="center"/>
              <w:rPr>
                <w:rFonts w:ascii="Titillium Web" w:hAnsi="Titillium Web" w:cs="Times New Roman"/>
                <w:szCs w:val="24"/>
              </w:rPr>
            </w:pPr>
            <w:r w:rsidRPr="00E470E2">
              <w:rPr>
                <w:rFonts w:ascii="Titillium Web" w:hAnsi="Titillium Web" w:cs="Times New Roman"/>
                <w:szCs w:val="24"/>
              </w:rPr>
              <w:t xml:space="preserve">Al corredo sono stati attribuiti, in un secondo momento, due </w:t>
            </w:r>
            <w:r w:rsidRPr="00E470E2">
              <w:rPr>
                <w:rFonts w:ascii="Titillium Web" w:hAnsi="Titillium Web" w:cs="Times New Roman"/>
                <w:i/>
                <w:iCs/>
                <w:szCs w:val="24"/>
              </w:rPr>
              <w:t>lekythoi</w:t>
            </w:r>
            <w:r w:rsidRPr="00E470E2">
              <w:rPr>
                <w:rFonts w:ascii="Titillium Web" w:hAnsi="Titillium Web" w:cs="Times New Roman"/>
                <w:szCs w:val="24"/>
              </w:rPr>
              <w:t xml:space="preserve"> attiche a </w:t>
            </w:r>
            <w:proofErr w:type="spellStart"/>
            <w:r w:rsidRPr="00E470E2">
              <w:rPr>
                <w:rFonts w:ascii="Titillium Web" w:hAnsi="Titillium Web" w:cs="Times New Roman"/>
                <w:szCs w:val="24"/>
              </w:rPr>
              <w:t>f.r</w:t>
            </w:r>
            <w:proofErr w:type="spellEnd"/>
            <w:r w:rsidRPr="00E470E2">
              <w:rPr>
                <w:rFonts w:ascii="Titillium Web" w:hAnsi="Titillium Web" w:cs="Times New Roman"/>
                <w:szCs w:val="24"/>
              </w:rPr>
              <w:t>. ed un chiodo in ferro, esclusi in quanto non menzionati nell’elenco del GdS.</w:t>
            </w:r>
          </w:p>
        </w:tc>
      </w:tr>
      <w:tr w:rsidR="001B5504" w:rsidRPr="00E470E2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E470E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70E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E470E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470E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E470E2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E470E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70E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E470E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470E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E470E2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E470E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70E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E470E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470E2">
              <w:rPr>
                <w:rFonts w:ascii="Titillium Web" w:hAnsi="Titillium Web"/>
                <w:szCs w:val="24"/>
              </w:rPr>
              <w:t>Adulto giovane</w:t>
            </w:r>
          </w:p>
        </w:tc>
      </w:tr>
      <w:tr w:rsidR="001B5504" w:rsidRPr="00E470E2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E470E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70E2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E470E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470E2">
              <w:rPr>
                <w:rFonts w:ascii="Titillium Web" w:hAnsi="Titillium Web"/>
                <w:szCs w:val="24"/>
              </w:rPr>
              <w:t>Inizi del IV sec. a.C.</w:t>
            </w:r>
          </w:p>
        </w:tc>
      </w:tr>
      <w:tr w:rsidR="001B5504" w:rsidRPr="00E470E2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E470E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70E2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189E357A" w:rsidR="001B5504" w:rsidRPr="00E470E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470E2">
              <w:rPr>
                <w:rFonts w:ascii="Titillium Web" w:hAnsi="Titillium Web"/>
                <w:smallCaps/>
                <w:szCs w:val="24"/>
              </w:rPr>
              <w:t>Lama</w:t>
            </w:r>
            <w:r w:rsidRPr="00E470E2">
              <w:rPr>
                <w:rFonts w:ascii="Titillium Web" w:hAnsi="Titillium Web"/>
                <w:szCs w:val="24"/>
              </w:rPr>
              <w:t xml:space="preserve"> 1947, p. 7; </w:t>
            </w:r>
            <w:r w:rsidRPr="00E470E2">
              <w:rPr>
                <w:rFonts w:ascii="Titillium Web" w:hAnsi="Titillium Web"/>
                <w:smallCaps/>
                <w:szCs w:val="24"/>
              </w:rPr>
              <w:t>Uggeri</w:t>
            </w:r>
            <w:r w:rsidRPr="00E470E2">
              <w:rPr>
                <w:rFonts w:ascii="Titillium Web" w:hAnsi="Titillium Web"/>
                <w:szCs w:val="24"/>
              </w:rPr>
              <w:t xml:space="preserve"> 1978, p. 395, n. 62; </w:t>
            </w:r>
            <w:r w:rsidRPr="00E470E2">
              <w:rPr>
                <w:rFonts w:ascii="Titillium Web" w:hAnsi="Titillium Web"/>
                <w:smallCaps/>
                <w:szCs w:val="24"/>
              </w:rPr>
              <w:t>Berti</w:t>
            </w:r>
            <w:r w:rsidRPr="00E470E2">
              <w:rPr>
                <w:rFonts w:ascii="Titillium Web" w:hAnsi="Titillium Web"/>
                <w:szCs w:val="24"/>
              </w:rPr>
              <w:t xml:space="preserve"> 1983, p. 36.</w:t>
            </w:r>
          </w:p>
        </w:tc>
      </w:tr>
      <w:tr w:rsidR="001B5504" w:rsidRPr="00E470E2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E470E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70E2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E470E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27068"/>
    <w:rsid w:val="000D72F4"/>
    <w:rsid w:val="001230C8"/>
    <w:rsid w:val="001B5504"/>
    <w:rsid w:val="001F2833"/>
    <w:rsid w:val="0029024B"/>
    <w:rsid w:val="002977D7"/>
    <w:rsid w:val="002A4304"/>
    <w:rsid w:val="002F1500"/>
    <w:rsid w:val="00472AF4"/>
    <w:rsid w:val="005B5AFF"/>
    <w:rsid w:val="00604B19"/>
    <w:rsid w:val="00611CDD"/>
    <w:rsid w:val="0068458A"/>
    <w:rsid w:val="00710B38"/>
    <w:rsid w:val="007145BC"/>
    <w:rsid w:val="007D54CD"/>
    <w:rsid w:val="008370D6"/>
    <w:rsid w:val="008E0B49"/>
    <w:rsid w:val="00942E70"/>
    <w:rsid w:val="00943EAC"/>
    <w:rsid w:val="00950348"/>
    <w:rsid w:val="00975CA9"/>
    <w:rsid w:val="00997946"/>
    <w:rsid w:val="009E4922"/>
    <w:rsid w:val="00A52A70"/>
    <w:rsid w:val="00B165C4"/>
    <w:rsid w:val="00B86B2D"/>
    <w:rsid w:val="00BC5742"/>
    <w:rsid w:val="00BE2CB2"/>
    <w:rsid w:val="00BE63CC"/>
    <w:rsid w:val="00BF212E"/>
    <w:rsid w:val="00C21EE0"/>
    <w:rsid w:val="00C30F5C"/>
    <w:rsid w:val="00CC46E5"/>
    <w:rsid w:val="00CF2F5D"/>
    <w:rsid w:val="00D270E9"/>
    <w:rsid w:val="00D54723"/>
    <w:rsid w:val="00DB1668"/>
    <w:rsid w:val="00E0524C"/>
    <w:rsid w:val="00E470E2"/>
    <w:rsid w:val="00E51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  <w:style w:type="character" w:styleId="Menzionenonrisolta">
    <w:name w:val="Unresolved Mention"/>
    <w:basedOn w:val="Carpredefinitoparagrafo"/>
    <w:uiPriority w:val="99"/>
    <w:semiHidden/>
    <w:unhideWhenUsed/>
    <w:rsid w:val="00E51B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arc.ox.ac.uk/XDB/ASP/recordDetails.asp?id=%7b3DFEA4CF-00B8-4A29-A5A7-B8F54C218030%7d&amp;noResults=1&amp;recordCount=1&amp;databaseID=%7b12FC52A7-0E32-4A81-9FFA-C8C6CF430677%7d&amp;search=%20%7bAND%7d%20230727" TargetMode="External"/><Relationship Id="rId5" Type="http://schemas.openxmlformats.org/officeDocument/2006/relationships/hyperlink" Target="https://www.carc.ox.ac.uk/XDB/ASP/recordDetails.asp?id=%7b9C0233DE-AD26-44E8-BA81-F9CEBE2F4F9C%7d&amp;noResults=1&amp;recordCount=1&amp;databaseID=%7b12FC52A7-0E32-4A81-9FFA-C8C6CF430677%7d&amp;search=%20%7bAND%7d%2023072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20</cp:revision>
  <dcterms:created xsi:type="dcterms:W3CDTF">2026-04-28T14:33:00Z</dcterms:created>
  <dcterms:modified xsi:type="dcterms:W3CDTF">2026-05-18T08:20:00Z</dcterms:modified>
</cp:coreProperties>
</file>