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401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7275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727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275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727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2750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97275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727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275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727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275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7275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727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275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727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275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7275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727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275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727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275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7275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727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275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727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2750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97275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727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275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727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275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7275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727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275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727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275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7275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727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275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727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275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7275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727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275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4266261" w14:textId="77777777" w:rsidR="0036782E" w:rsidRPr="00972750" w:rsidRDefault="007C11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2750">
              <w:rPr>
                <w:rFonts w:ascii="Titillium Web" w:hAnsi="Titillium Web"/>
                <w:i/>
                <w:iCs/>
                <w:szCs w:val="24"/>
              </w:rPr>
              <w:t>Tomba 401 a cremazione</w:t>
            </w:r>
          </w:p>
          <w:p w14:paraId="0F98F716" w14:textId="77777777" w:rsidR="0036782E" w:rsidRPr="00972750" w:rsidRDefault="007C11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2750">
              <w:rPr>
                <w:rFonts w:ascii="Titillium Web" w:hAnsi="Titillium Web"/>
                <w:i/>
                <w:iCs/>
                <w:szCs w:val="24"/>
              </w:rPr>
              <w:t>A m 20 dallo scolo B, a m 16 dal limite Nord, e a m 0,80 di profondità poggia:</w:t>
            </w:r>
          </w:p>
          <w:p w14:paraId="7A4BC448" w14:textId="77777777" w:rsidR="0036782E" w:rsidRPr="00972750" w:rsidRDefault="007C11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2750">
              <w:rPr>
                <w:rFonts w:ascii="Titillium Web" w:hAnsi="Titillium Web"/>
                <w:i/>
                <w:iCs/>
                <w:szCs w:val="24"/>
              </w:rPr>
              <w:t>1 dolietto di forma ovoidale, di argilla color cenere, intero, era coperto da una ciotola di argilla giallognola completamente marcita e della quale non si poté raccogliere nemmeno un frammento.</w:t>
            </w:r>
          </w:p>
          <w:p w14:paraId="47B5EE53" w14:textId="77777777" w:rsidR="0036782E" w:rsidRPr="00972750" w:rsidRDefault="007C11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2750">
              <w:rPr>
                <w:rFonts w:ascii="Titillium Web" w:hAnsi="Titillium Web"/>
                <w:i/>
                <w:iCs/>
                <w:szCs w:val="24"/>
              </w:rPr>
              <w:t>Entro al dolietto erano poche ossa combuste.</w:t>
            </w:r>
          </w:p>
          <w:p w14:paraId="2984BCD9" w14:textId="77777777" w:rsidR="0036782E" w:rsidRPr="00972750" w:rsidRDefault="007C11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2750">
              <w:rPr>
                <w:rFonts w:ascii="Titillium Web" w:hAnsi="Titillium Web"/>
                <w:i/>
                <w:iCs/>
                <w:szCs w:val="24"/>
              </w:rPr>
              <w:t>La sabbia era a m 0,56.</w:t>
            </w:r>
          </w:p>
          <w:p w14:paraId="644D8A60" w14:textId="77777777" w:rsidR="0036782E" w:rsidRPr="00972750" w:rsidRDefault="007C11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2750">
              <w:rPr>
                <w:rFonts w:ascii="Titillium Web" w:hAnsi="Titillium Web"/>
                <w:i/>
                <w:iCs/>
                <w:szCs w:val="24"/>
              </w:rPr>
              <w:t>Sopra la sabbia è fondo palustre</w:t>
            </w:r>
          </w:p>
        </w:tc>
      </w:tr>
      <w:tr w:rsidR="0086297F" w:rsidRPr="0097275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727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275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727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275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97275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727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275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727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27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7275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727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275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727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27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7275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727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275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727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27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7275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727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275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DC271E6" w14:textId="77777777" w:rsidR="0036782E" w:rsidRPr="00972750" w:rsidRDefault="007C1146" w:rsidP="00972750">
            <w:pPr>
              <w:jc w:val="center"/>
              <w:rPr>
                <w:rFonts w:ascii="Titillium Web" w:hAnsi="Titillium Web"/>
                <w:szCs w:val="24"/>
              </w:rPr>
            </w:pPr>
            <w:r w:rsidRPr="00972750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972750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6782E"/>
    <w:rsid w:val="00472AF4"/>
    <w:rsid w:val="00551AF8"/>
    <w:rsid w:val="005B5AFF"/>
    <w:rsid w:val="006162A4"/>
    <w:rsid w:val="006346F7"/>
    <w:rsid w:val="006D6EFB"/>
    <w:rsid w:val="007145BC"/>
    <w:rsid w:val="0086297F"/>
    <w:rsid w:val="00972750"/>
    <w:rsid w:val="0097395B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2026-05-15T08:57:00Z</dcterms:modified>
</cp:coreProperties>
</file>