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AC2A9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AC2A9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AC2A9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AC2A9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AC2A9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AC2A9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AC2A9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BCA4EA8" w:rsidR="001B5504" w:rsidRPr="00AC2A97" w:rsidRDefault="00A874E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C2A9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B3839F4" w:rsidR="001B5504" w:rsidRPr="00AC2A97" w:rsidRDefault="00A874E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C2A9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AC2A9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585D3BC1" w:rsidR="001B5504" w:rsidRPr="00AC2A97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AC2A97">
              <w:rPr>
                <w:rFonts w:ascii="Titillium Web" w:hAnsi="Titillium Web"/>
                <w:i/>
                <w:iCs/>
                <w:szCs w:val="24"/>
              </w:rPr>
              <w:t>29 maggio –</w:t>
            </w:r>
            <w:r w:rsidRPr="00AC2A97">
              <w:rPr>
                <w:rFonts w:ascii="Titillium Web" w:hAnsi="Titillium Web"/>
                <w:i/>
                <w:iCs/>
                <w:szCs w:val="24"/>
              </w:rPr>
              <w:br/>
              <w:t>Tomba 41 a cremazione.</w:t>
            </w:r>
            <w:r w:rsidRPr="00AC2A97">
              <w:rPr>
                <w:rFonts w:ascii="Titillium Web" w:hAnsi="Titillium Web"/>
                <w:i/>
                <w:iCs/>
                <w:szCs w:val="24"/>
              </w:rPr>
              <w:br/>
              <w:t>A m. 3 a pon. Della 39, si rinviene alla profondità di m. 0,60 la parte inferiore di un dolietto marcito</w:t>
            </w:r>
            <w:r w:rsidRPr="00AC2A97">
              <w:rPr>
                <w:rFonts w:ascii="Titillium Web" w:hAnsi="Titillium Web"/>
                <w:i/>
                <w:iCs/>
                <w:szCs w:val="24"/>
              </w:rPr>
              <w:br/>
              <w:t>con entro le ossa combuste e</w:t>
            </w:r>
            <w:r w:rsidRPr="00AC2A97">
              <w:rPr>
                <w:rFonts w:ascii="Titillium Web" w:hAnsi="Titillium Web"/>
                <w:i/>
                <w:iCs/>
                <w:szCs w:val="24"/>
              </w:rPr>
              <w:br/>
              <w:t>2 oinokoai ovoidali, a vern. nera con disegni di palmette.; uno grande intero e l’altro piccolo col fondo staccato – Altro.</w:t>
            </w:r>
          </w:p>
        </w:tc>
      </w:tr>
      <w:tr w:rsidR="001B5504" w:rsidRPr="00AC2A9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8D4B2EF" w14:textId="77777777" w:rsidR="001B5504" w:rsidRPr="00AC2A97" w:rsidRDefault="0013541D" w:rsidP="00AC2A97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Si conservano due lekythoi attiche a f.r. (nn. 2-3), poste all’interno del cinerario, oggi perduto (n. 1*)</w:t>
            </w:r>
            <w:r w:rsidR="00A20C63" w:rsidRPr="00AC2A97">
              <w:rPr>
                <w:rFonts w:ascii="Titillium Web" w:hAnsi="Titillium Web"/>
                <w:szCs w:val="24"/>
              </w:rPr>
              <w:t>.</w:t>
            </w:r>
          </w:p>
          <w:p w14:paraId="5CF18B56" w14:textId="77777777" w:rsidR="00A20C63" w:rsidRPr="00AC2A97" w:rsidRDefault="00A20C63" w:rsidP="00AC2A97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1*. Olla di produzione locale (ceramica grezza)</w:t>
            </w:r>
          </w:p>
          <w:p w14:paraId="3C1DEEDA" w14:textId="77777777" w:rsidR="00A20C63" w:rsidRPr="00AC2A97" w:rsidRDefault="00A20C63" w:rsidP="00AC2A97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 xml:space="preserve">2. Lekythos aryballica attica (IG 16113; </w:t>
            </w:r>
            <w:r w:rsidR="00AC2A97" w:rsidRPr="00AC2A97">
              <w:rPr>
                <w:rFonts w:ascii="Titillium Web" w:hAnsi="Titillium Web"/>
                <w:szCs w:val="24"/>
              </w:rPr>
              <w:t>figure rosse)</w:t>
            </w:r>
          </w:p>
          <w:p w14:paraId="5EE32F9C" w14:textId="39F71FAB" w:rsidR="00AC2A97" w:rsidRPr="00AC2A97" w:rsidRDefault="00AC2A97" w:rsidP="00AC2A97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3. Lekythos aryballica attica (IG 16114; figure rosse)</w:t>
            </w:r>
          </w:p>
        </w:tc>
      </w:tr>
      <w:tr w:rsidR="001B5504" w:rsidRPr="00AC2A9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9859650" w:rsidR="001B5504" w:rsidRPr="00AC2A97" w:rsidRDefault="00AC2A9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AC2A9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4E44205" w:rsidR="001B5504" w:rsidRPr="00AC2A97" w:rsidRDefault="00AC2A9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C2A9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C2A9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C2A9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C2A9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09FAC17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C2A97">
              <w:rPr>
                <w:rFonts w:ascii="Titillium Web" w:hAnsi="Titillium Web"/>
                <w:szCs w:val="24"/>
              </w:rPr>
              <w:t>350-325 a.C. circa</w:t>
            </w:r>
          </w:p>
        </w:tc>
      </w:tr>
      <w:tr w:rsidR="001B5504" w:rsidRPr="00AC2A9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A621A81" w:rsidR="001B5504" w:rsidRPr="00AC2A97" w:rsidRDefault="00082F28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C2A9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AC2A9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C2A9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AC2A9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82F28"/>
    <w:rsid w:val="000D72F4"/>
    <w:rsid w:val="001230C8"/>
    <w:rsid w:val="0013541D"/>
    <w:rsid w:val="001B5504"/>
    <w:rsid w:val="001F2833"/>
    <w:rsid w:val="0029024B"/>
    <w:rsid w:val="002977D7"/>
    <w:rsid w:val="002F1500"/>
    <w:rsid w:val="00472AF4"/>
    <w:rsid w:val="004829E7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20C63"/>
    <w:rsid w:val="00A52A70"/>
    <w:rsid w:val="00A874E4"/>
    <w:rsid w:val="00AC2A97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2026-05-18T08:24:00Z</dcterms:modified>
</cp:coreProperties>
</file>