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517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0517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517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517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517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0517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517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517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517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FA1788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Tomba 415 a umazione (sconvolta)</w:t>
            </w:r>
          </w:p>
          <w:p w14:paraId="0E6588FC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A m 191 dallo scolo B, a m 16,60 dal limite S. alla profondità di m 1,10; si rinviene una tomba a umazione racchiusa in una cassa costituita da 4 grossi tavoloni di legno. Lo strato sabbioso superiore alla tomba è intatto e ciò esclude l’ipotesi che in questi tempi sia stata saccheggiata. Con ciò però gli oggetti sono tutti capovolti e disordinati.</w:t>
            </w:r>
          </w:p>
          <w:p w14:paraId="6844F772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Forse fu violata in antico?...</w:t>
            </w:r>
          </w:p>
          <w:p w14:paraId="38D5D0B1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La tomba doveva avere il piano di tavole di legno, poiché se ne rinvennero gli avanzi marciti. Le ossa dello scheletro son tutte scomposte e non ci si raccapezza. Del cranio nulla si rinvenne.</w:t>
            </w:r>
          </w:p>
          <w:p w14:paraId="7DB3EEF0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L’ordinamento delle travi della cassa è N.O. a S.E.</w:t>
            </w:r>
          </w:p>
          <w:p w14:paraId="7AE268D1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A destra e sparpagliati un po’ dovunque si raccolsero i seguenti vasi:</w:t>
            </w:r>
          </w:p>
          <w:p w14:paraId="5ADC0F0A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1 grande skyfos a vern. nera, con dipinta un’anitra e volute a tinta rossa, è leggermente crinato</w:t>
            </w:r>
          </w:p>
          <w:p w14:paraId="4739C8E0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2 oinocoi a forma di fiasca, a vern. nera, con bocca trilobata - interi</w:t>
            </w:r>
          </w:p>
          <w:p w14:paraId="0EDC15D7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1 lekane rovesciata col coperchio in basso; il coperchio è in frammenti ed è dipinto con testoni e volute. Sul bordo della tazza vi è una fascia di foglie di lauro mal disegnate</w:t>
            </w:r>
          </w:p>
          <w:p w14:paraId="2C3E9221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1 lucerna a ciambella, a vern. nera, frammentata nel fondo</w:t>
            </w:r>
          </w:p>
          <w:p w14:paraId="7778B83A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176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51768">
              <w:rPr>
                <w:rFonts w:ascii="Titillium Web" w:hAnsi="Titillium Web"/>
                <w:i/>
                <w:iCs/>
                <w:szCs w:val="24"/>
              </w:rPr>
              <w:t xml:space="preserve"> tazze a forma kylixoide [ndr. nota a margine non comprensibile] di bella fattura a vern. nera con impressioni di palmette, sono in frammenti</w:t>
            </w:r>
          </w:p>
          <w:p w14:paraId="6D408AC5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lastRenderedPageBreak/>
              <w:t>1 piatto grande, di spessore notevole, a vern. nera scadente, intero, che copriva lo skyfos</w:t>
            </w:r>
          </w:p>
          <w:p w14:paraId="60189197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1 piccolo vasettino sferoidale a vern. nera, mancante dell’ansa</w:t>
            </w:r>
          </w:p>
          <w:p w14:paraId="29962898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1 altro idem, più grande intero, con ansa verticale</w:t>
            </w:r>
          </w:p>
          <w:p w14:paraId="00A027CA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1 vaso panciuto e schiacciato, con bocca circolare e due anse abbinate, presso il collo, è intero, a vern. n. scadente</w:t>
            </w:r>
          </w:p>
          <w:p w14:paraId="1B231852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1768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051768">
              <w:rPr>
                <w:rFonts w:ascii="Titillium Web" w:hAnsi="Titillium Web"/>
                <w:i/>
                <w:iCs/>
                <w:szCs w:val="24"/>
              </w:rPr>
              <w:t xml:space="preserve"> scodelle fra grandi e piccole, a vern. nera scadente, intere</w:t>
            </w:r>
          </w:p>
          <w:p w14:paraId="2C68D483" w14:textId="77777777" w:rsidR="00124FBA" w:rsidRPr="00051768" w:rsidRDefault="003109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1768">
              <w:rPr>
                <w:rFonts w:ascii="Titillium Web" w:hAnsi="Titillium Web"/>
                <w:i/>
                <w:iCs/>
                <w:szCs w:val="24"/>
              </w:rPr>
              <w:t>4 piccoli piattelli con pieduccio (2 a vern nera - 2 grezzi)</w:t>
            </w:r>
          </w:p>
        </w:tc>
      </w:tr>
      <w:tr w:rsidR="0086297F" w:rsidRPr="000517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517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17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51768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0517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517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17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517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176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AD78F2" w14:textId="77777777" w:rsidR="00124FBA" w:rsidRPr="00051768" w:rsidRDefault="00310937" w:rsidP="00051768">
            <w:pPr>
              <w:jc w:val="center"/>
              <w:rPr>
                <w:rFonts w:ascii="Titillium Web" w:hAnsi="Titillium Web"/>
                <w:szCs w:val="24"/>
              </w:rPr>
            </w:pPr>
            <w:r w:rsidRPr="0005176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5176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1768"/>
    <w:rsid w:val="000D72F4"/>
    <w:rsid w:val="00124FBA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D284B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2026-05-15T08:40:00Z</dcterms:modified>
</cp:coreProperties>
</file>