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F5C" w:rsidR="00472AF4" w:rsidP="001B5504" w:rsidRDefault="00014214" w14:paraId="1F3F8408" w14:textId="0B5C78B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42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Pr="00383CB8" w:rsidR="001B5504" w:rsidTr="65EFA2CA" w14:paraId="7E897B51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42CC7784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1B5504" w14:paraId="3911E4F6" w14:textId="6BFD1686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>1922</w:t>
            </w:r>
          </w:p>
        </w:tc>
      </w:tr>
      <w:tr w:rsidRPr="00383CB8" w:rsidR="001B5504" w:rsidTr="65EFA2CA" w14:paraId="4120B07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7B4CDD57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1B5504" w14:paraId="4ED449D1" w14:textId="67560E4F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Pr="00383CB8" w:rsidR="001B5504" w:rsidTr="65EFA2CA" w14:paraId="7A448E9D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1E1EA16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1B5504" w14:paraId="18226334" w14:textId="6B6FE1CF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Pr="00383CB8" w:rsidR="001B5504" w:rsidTr="65EFA2CA" w14:paraId="31276AA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33201D3D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1B5504" w14:paraId="720E7EE7" w14:textId="3E36BEBB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Pr="00383CB8" w:rsidR="001B5504" w:rsidTr="65EFA2CA" w14:paraId="07337DA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5032DF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1B5504" w14:paraId="4AC1C871" w14:textId="553FE193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>0,60 m</w:t>
            </w:r>
          </w:p>
        </w:tc>
      </w:tr>
      <w:tr w:rsidRPr="00383CB8" w:rsidR="001B5504" w:rsidTr="65EFA2CA" w14:paraId="16F9D28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5D67568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1B5504" w14:paraId="606ED54D" w14:textId="0EBDB5D9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Pr="00383CB8" w:rsidR="001B5504" w:rsidTr="65EFA2CA" w14:paraId="3DCDE8C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090E399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1B5504" w14:paraId="01C3562F" w14:textId="1EF5F976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>E-W</w:t>
            </w:r>
          </w:p>
        </w:tc>
      </w:tr>
      <w:tr w:rsidRPr="00383CB8" w:rsidR="001B5504" w:rsidTr="65EFA2CA" w14:paraId="5978151F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1F67A10B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EE6AD3" w14:paraId="6599D472" w14:textId="6C02B935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>/</w:t>
            </w:r>
          </w:p>
        </w:tc>
      </w:tr>
      <w:tr w:rsidRPr="00383CB8" w:rsidR="001B5504" w:rsidTr="65EFA2CA" w14:paraId="28E05F9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1F2833" w:rsidRDefault="001B5504" w14:paraId="6ECF1BD4" w14:textId="77777777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1B5504" w14:paraId="1A6B7E7E" w14:textId="31084231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383CB8">
              <w:rPr>
                <w:rFonts w:ascii="Titillium Web" w:hAnsi="Titillium Web"/>
                <w:i/>
                <w:iCs/>
                <w:szCs w:val="24"/>
              </w:rPr>
              <w:t>Tomba 42 a umazione –</w:t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t>A m. 2 a nord della 39, a m. 0,60 di profondità, appare una tomba di cui uno scheletro è orientato da lev. a pon.</w:t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t>Sopra lo scheletro erano posti alla rinfusa i seguenti oggetti:</w:t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t>1 oinochoe a fig, rosse, di disegno trascurato, ha l’ansa rotta.</w:t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t>2 piatti ad alto piede e figurati con grande testa nel centro; di disegno trascurato e frammentati; restaurabili.</w:t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t>1 piccola lekane intera, a vern. nera</w:t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t>2 skyphos a vern. nera, frammentati.</w:t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t>2 scodelle a vern. n. e con basso piede, con impressioni; in frammenti</w:t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t>2 scodelle a vern. nera, più grandi (una in fram.ti), lisce.</w:t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t>1 scodella ad alto piede, a vern. nera, liscia, in frammenti</w:t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t>1 aryballos ovoidale, rotto nell’ansa e nel collo con linee a losanghe</w:t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t>6 piattelli di terra rossa locale, in parte frammentari</w:t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t>1 perlina di pasta vitrea, celeste, con circoli in bianco.</w:t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t>2 frammenti di fibula in bronzo, tipo Certosa</w:t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83CB8">
              <w:rPr>
                <w:rFonts w:ascii="Titillium Web" w:hAnsi="Titillium Web"/>
                <w:i/>
                <w:iCs/>
                <w:szCs w:val="24"/>
              </w:rPr>
              <w:t>N.B. a m 0,25 sottostante allo scheletro si è rinvenuto un fondello di tazza a vern. n. con impressioni di palmette.</w:t>
            </w:r>
          </w:p>
        </w:tc>
      </w:tr>
      <w:tr w:rsidRPr="00383CB8" w:rsidR="001B5504" w:rsidTr="65EFA2CA" w14:paraId="4CA6595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42C0306C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tcMar/>
            <w:vAlign w:val="center"/>
          </w:tcPr>
          <w:p w:rsidRPr="00383CB8" w:rsidR="00F92CE6" w:rsidP="33E873AE" w:rsidRDefault="7DD4FF32" w14:paraId="4C21E514" w14:textId="11BA5956">
            <w:pPr>
              <w:spacing w:line="259" w:lineRule="auto"/>
              <w:jc w:val="center"/>
              <w:rPr>
                <w:rFonts w:ascii="Titillium Web" w:hAnsi="Titillium Web"/>
              </w:rPr>
            </w:pPr>
            <w:r w:rsidRPr="65EFA2CA" w:rsidR="14D0083B">
              <w:rPr>
                <w:rFonts w:ascii="Titillium Web" w:hAnsi="Titillium Web" w:cs="Times New Roman"/>
              </w:rPr>
              <w:t>Il corredo era collocato sopra ai resti del defunto, senza un’apparente organizzazione, e comprendeva: vasi attici, figurati e a v.n. (</w:t>
            </w:r>
            <w:r w:rsidRPr="65EFA2CA" w:rsidR="14D0083B">
              <w:rPr>
                <w:rFonts w:ascii="Titillium Web" w:hAnsi="Titillium Web" w:cs="Times New Roman"/>
              </w:rPr>
              <w:t>nn</w:t>
            </w:r>
            <w:r w:rsidRPr="65EFA2CA" w:rsidR="14D0083B">
              <w:rPr>
                <w:rFonts w:ascii="Titillium Web" w:hAnsi="Titillium Web" w:cs="Times New Roman"/>
              </w:rPr>
              <w:t>. 1-13</w:t>
            </w:r>
            <w:r w:rsidRPr="65EFA2CA" w:rsidR="4B8B2BD5">
              <w:rPr>
                <w:rFonts w:ascii="Titillium Web" w:hAnsi="Titillium Web" w:cs="Times New Roman"/>
              </w:rPr>
              <w:t>*</w:t>
            </w:r>
            <w:r w:rsidRPr="65EFA2CA" w:rsidR="14D0083B">
              <w:rPr>
                <w:rFonts w:ascii="Titillium Web" w:hAnsi="Titillium Web" w:cs="Times New Roman"/>
              </w:rPr>
              <w:t>), vasi in ceramica depurata locale (</w:t>
            </w:r>
            <w:r w:rsidRPr="65EFA2CA" w:rsidR="14D0083B">
              <w:rPr>
                <w:rFonts w:ascii="Titillium Web" w:hAnsi="Titillium Web" w:cs="Times New Roman"/>
              </w:rPr>
              <w:t>nn</w:t>
            </w:r>
            <w:r w:rsidRPr="65EFA2CA" w:rsidR="14D0083B">
              <w:rPr>
                <w:rFonts w:ascii="Titillium Web" w:hAnsi="Titillium Web" w:cs="Times New Roman"/>
              </w:rPr>
              <w:t>. 14-19</w:t>
            </w:r>
            <w:r w:rsidRPr="65EFA2CA" w:rsidR="74992B4A">
              <w:rPr>
                <w:rFonts w:ascii="Titillium Web" w:hAnsi="Titillium Web" w:cs="Times New Roman"/>
              </w:rPr>
              <w:t>*</w:t>
            </w:r>
            <w:r w:rsidRPr="65EFA2CA" w:rsidR="14D0083B">
              <w:rPr>
                <w:rFonts w:ascii="Titillium Web" w:hAnsi="Titillium Web" w:cs="Times New Roman"/>
              </w:rPr>
              <w:t xml:space="preserve">), due </w:t>
            </w:r>
            <w:r w:rsidRPr="65EFA2CA" w:rsidR="14D0083B">
              <w:rPr>
                <w:rFonts w:ascii="Titillium Web" w:hAnsi="Titillium Web" w:cs="Times New Roman"/>
              </w:rPr>
              <w:t>frr</w:t>
            </w:r>
            <w:r w:rsidRPr="65EFA2CA" w:rsidR="14D0083B">
              <w:rPr>
                <w:rFonts w:ascii="Titillium Web" w:hAnsi="Titillium Web" w:cs="Times New Roman"/>
              </w:rPr>
              <w:t>. di fibule in bronzo ed un vago in pasta vitrea (</w:t>
            </w:r>
            <w:r w:rsidRPr="65EFA2CA" w:rsidR="14D0083B">
              <w:rPr>
                <w:rFonts w:ascii="Titillium Web" w:hAnsi="Titillium Web" w:cs="Times New Roman"/>
              </w:rPr>
              <w:t>nn</w:t>
            </w:r>
            <w:r w:rsidRPr="65EFA2CA" w:rsidR="14D0083B">
              <w:rPr>
                <w:rFonts w:ascii="Titillium Web" w:hAnsi="Titillium Web" w:cs="Times New Roman"/>
              </w:rPr>
              <w:t xml:space="preserve">. 20-22). Rispetto all’elenco del GdS, </w:t>
            </w:r>
            <w:r w:rsidRPr="65EFA2CA" w:rsidR="14D0083B">
              <w:rPr>
                <w:rFonts w:ascii="Titillium Web" w:hAnsi="Titillium Web" w:cs="Times New Roman"/>
              </w:rPr>
              <w:t>risultano perdute l’</w:t>
            </w:r>
            <w:r w:rsidRPr="65EFA2CA" w:rsidR="14D0083B">
              <w:rPr>
                <w:rFonts w:ascii="Titillium Web" w:hAnsi="Titillium Web" w:cs="Times New Roman"/>
                <w:i w:val="1"/>
                <w:iCs w:val="1"/>
              </w:rPr>
              <w:t>oinochoe</w:t>
            </w:r>
            <w:r w:rsidRPr="65EFA2CA" w:rsidR="14D0083B">
              <w:rPr>
                <w:rFonts w:ascii="Titillium Web" w:hAnsi="Titillium Web" w:cs="Times New Roman"/>
              </w:rPr>
              <w:t xml:space="preserve"> a </w:t>
            </w:r>
            <w:r w:rsidRPr="65EFA2CA" w:rsidR="14D0083B">
              <w:rPr>
                <w:rFonts w:ascii="Titillium Web" w:hAnsi="Titillium Web" w:cs="Times New Roman"/>
              </w:rPr>
              <w:t>f.r</w:t>
            </w:r>
            <w:r w:rsidRPr="65EFA2CA" w:rsidR="14D0083B">
              <w:rPr>
                <w:rFonts w:ascii="Titillium Web" w:hAnsi="Titillium Web" w:cs="Times New Roman"/>
              </w:rPr>
              <w:t xml:space="preserve">., due ciotole attiche a v.n. ed un piatto </w:t>
            </w:r>
            <w:r w:rsidRPr="65EFA2CA" w:rsidR="107738C2">
              <w:rPr>
                <w:rFonts w:ascii="Titillium Web" w:hAnsi="Titillium Web" w:cs="Times New Roman"/>
              </w:rPr>
              <w:t>in ceramica depurata locale</w:t>
            </w:r>
            <w:r w:rsidRPr="65EFA2CA" w:rsidR="14D0083B">
              <w:rPr>
                <w:rFonts w:ascii="Titillium Web" w:hAnsi="Titillium Web" w:cs="Times New Roman"/>
              </w:rPr>
              <w:t xml:space="preserve"> (</w:t>
            </w:r>
            <w:r w:rsidRPr="65EFA2CA" w:rsidR="14D0083B">
              <w:rPr>
                <w:rFonts w:ascii="Titillium Web" w:hAnsi="Titillium Web" w:cs="Times New Roman"/>
              </w:rPr>
              <w:t>nn</w:t>
            </w:r>
            <w:r w:rsidRPr="65EFA2CA" w:rsidR="14D0083B">
              <w:rPr>
                <w:rFonts w:ascii="Titillium Web" w:hAnsi="Titillium Web" w:cs="Times New Roman"/>
              </w:rPr>
              <w:t xml:space="preserve">. </w:t>
            </w:r>
            <w:r w:rsidRPr="65EFA2CA" w:rsidR="3850B9F1">
              <w:rPr>
                <w:rFonts w:ascii="Titillium Web" w:hAnsi="Titillium Web" w:cs="Times New Roman"/>
              </w:rPr>
              <w:t>4</w:t>
            </w:r>
            <w:r w:rsidRPr="65EFA2CA" w:rsidR="14D0083B">
              <w:rPr>
                <w:rFonts w:ascii="Titillium Web" w:hAnsi="Titillium Web" w:cs="Times New Roman"/>
              </w:rPr>
              <w:t>*, 12*-13* e 19*).</w:t>
            </w:r>
          </w:p>
          <w:p w:rsidR="4A1D067A" w:rsidP="65EFA2CA" w:rsidRDefault="4A1D067A" w14:paraId="58BCF822" w14:textId="1991779B">
            <w:pPr>
              <w:jc w:val="center"/>
              <w:rPr>
                <w:rFonts w:ascii="Titillium Web" w:hAnsi="Titillium Web"/>
              </w:rPr>
            </w:pPr>
            <w:r w:rsidRPr="65EFA2CA" w:rsidR="4A1D067A">
              <w:rPr>
                <w:rFonts w:ascii="Titillium Web" w:hAnsi="Titillium Web"/>
              </w:rPr>
              <w:t xml:space="preserve">1. Lekythos </w:t>
            </w:r>
            <w:r w:rsidRPr="65EFA2CA" w:rsidR="4A1D067A">
              <w:rPr>
                <w:rFonts w:ascii="Titillium Web" w:hAnsi="Titillium Web"/>
              </w:rPr>
              <w:t>aryballica</w:t>
            </w:r>
            <w:r w:rsidRPr="65EFA2CA" w:rsidR="4A1D067A">
              <w:rPr>
                <w:rFonts w:ascii="Titillium Web" w:hAnsi="Titillium Web"/>
              </w:rPr>
              <w:t xml:space="preserve"> attica (?) (IG 571; figure nere)</w:t>
            </w:r>
          </w:p>
          <w:p w:rsidRPr="00383CB8" w:rsidR="00F92CE6" w:rsidP="00383CB8" w:rsidRDefault="00D13BC2" w14:paraId="50F121FB" w14:textId="3998CD5D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2. </w:t>
            </w:r>
            <w:hyperlink w:history="1" r:id="rId5">
              <w:r w:rsidRPr="00383CB8" w:rsidR="00F92CE6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Piatto su alto piede attico</w:t>
              </w:r>
            </w:hyperlink>
            <w:r w:rsidRPr="00383CB8" w:rsidR="00F92CE6">
              <w:rPr>
                <w:rFonts w:ascii="Titillium Web" w:hAnsi="Titillium Web"/>
                <w:szCs w:val="24"/>
              </w:rPr>
              <w:t xml:space="preserve"> (IG 2455; figure rosse)</w:t>
            </w:r>
          </w:p>
          <w:p w:rsidRPr="00383CB8" w:rsidR="00F92CE6" w:rsidP="00383CB8" w:rsidRDefault="00A953BC" w14:paraId="4DB16AF5" w14:textId="241E20A1">
            <w:pPr>
              <w:jc w:val="center"/>
              <w:rPr>
                <w:rFonts w:ascii="Titillium Web" w:hAnsi="Titillium Web"/>
                <w:szCs w:val="24"/>
              </w:rPr>
            </w:pPr>
            <w:r w:rsidRPr="65EFA2CA" w:rsidR="179CF625">
              <w:rPr>
                <w:rFonts w:ascii="Titillium Web" w:hAnsi="Titillium Web"/>
              </w:rPr>
              <w:t xml:space="preserve">3. </w:t>
            </w:r>
            <w:hyperlink r:id="R21971c4623f841dc">
              <w:r w:rsidRPr="65EFA2CA" w:rsidR="36DCB887">
                <w:rPr>
                  <w:rStyle w:val="Collegamentoipertestuale"/>
                  <w:rFonts w:ascii="Titillium Web" w:hAnsi="Titillium Web"/>
                  <w:b w:val="1"/>
                  <w:bCs w:val="1"/>
                </w:rPr>
                <w:t>Piatto su alto piede attico</w:t>
              </w:r>
            </w:hyperlink>
            <w:r w:rsidRPr="65EFA2CA" w:rsidR="36DCB887">
              <w:rPr>
                <w:rFonts w:ascii="Titillium Web" w:hAnsi="Titillium Web"/>
              </w:rPr>
              <w:t xml:space="preserve"> (IG 3128; figure rosse)</w:t>
            </w:r>
          </w:p>
          <w:p w:rsidR="79775B77" w:rsidP="65EFA2CA" w:rsidRDefault="79775B77" w14:paraId="4CAC40FB" w14:textId="16815B84">
            <w:pPr>
              <w:jc w:val="center"/>
              <w:rPr>
                <w:rFonts w:ascii="Titillium Web" w:hAnsi="Titillium Web"/>
              </w:rPr>
            </w:pPr>
            <w:r w:rsidRPr="65EFA2CA" w:rsidR="79775B77">
              <w:rPr>
                <w:rFonts w:ascii="Titillium Web" w:hAnsi="Titillium Web"/>
              </w:rPr>
              <w:t>4*. Oinochoe attica (figure rosse)</w:t>
            </w:r>
            <w:r w:rsidRPr="65EFA2CA" w:rsidR="79775B77">
              <w:rPr>
                <w:rFonts w:ascii="Titillium Web" w:hAnsi="Titillium Web"/>
              </w:rPr>
              <w:t xml:space="preserve"> </w:t>
            </w:r>
          </w:p>
          <w:p w:rsidRPr="00383CB8" w:rsidR="00F92CE6" w:rsidP="00383CB8" w:rsidRDefault="00A953BC" w14:paraId="680306D0" w14:textId="570BC48A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5. </w:t>
            </w:r>
            <w:r w:rsidRPr="00383CB8" w:rsidR="00F92CE6">
              <w:rPr>
                <w:rFonts w:ascii="Titillium Web" w:hAnsi="Titillium Web"/>
                <w:szCs w:val="24"/>
              </w:rPr>
              <w:t>Skyphos attico (IG 584; vernice nera)</w:t>
            </w:r>
          </w:p>
          <w:p w:rsidRPr="00383CB8" w:rsidR="00F92CE6" w:rsidP="00383CB8" w:rsidRDefault="00A953BC" w14:paraId="5729472E" w14:textId="1070ECAC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6. </w:t>
            </w:r>
            <w:r w:rsidRPr="00383CB8" w:rsidR="00F92CE6">
              <w:rPr>
                <w:rFonts w:ascii="Titillium Web" w:hAnsi="Titillium Web"/>
                <w:szCs w:val="24"/>
              </w:rPr>
              <w:t>Skyphos attico (IG 2735; vernice nera)</w:t>
            </w:r>
          </w:p>
          <w:p w:rsidRPr="00383CB8" w:rsidR="00F92CE6" w:rsidP="00383CB8" w:rsidRDefault="00A953BC" w14:paraId="659CA5F2" w14:textId="26BDA165">
            <w:pPr>
              <w:jc w:val="center"/>
              <w:rPr>
                <w:rFonts w:ascii="Titillium Web" w:hAnsi="Titillium Web"/>
                <w:szCs w:val="24"/>
                <w:lang w:val="de-DE"/>
              </w:rPr>
            </w:pPr>
            <w:r w:rsidRPr="00383CB8">
              <w:rPr>
                <w:rFonts w:ascii="Titillium Web" w:hAnsi="Titillium Web"/>
                <w:szCs w:val="24"/>
                <w:lang w:val="de-DE"/>
              </w:rPr>
              <w:t xml:space="preserve">7. </w:t>
            </w:r>
            <w:r w:rsidRPr="00383CB8" w:rsidR="00F92CE6">
              <w:rPr>
                <w:rFonts w:ascii="Titillium Web" w:hAnsi="Titillium Web"/>
                <w:szCs w:val="24"/>
                <w:lang w:val="de-DE"/>
              </w:rPr>
              <w:t xml:space="preserve">Lekanis </w:t>
            </w:r>
            <w:proofErr w:type="spellStart"/>
            <w:r w:rsidRPr="00383CB8" w:rsidR="00F92CE6">
              <w:rPr>
                <w:rFonts w:ascii="Titillium Web" w:hAnsi="Titillium Web"/>
                <w:szCs w:val="24"/>
                <w:lang w:val="de-DE"/>
              </w:rPr>
              <w:t>attica</w:t>
            </w:r>
            <w:proofErr w:type="spellEnd"/>
            <w:r w:rsidRPr="00383CB8" w:rsidR="00F92CE6">
              <w:rPr>
                <w:rFonts w:ascii="Titillium Web" w:hAnsi="Titillium Web"/>
                <w:szCs w:val="24"/>
                <w:lang w:val="de-DE"/>
              </w:rPr>
              <w:t xml:space="preserve"> (IG 577; </w:t>
            </w:r>
            <w:proofErr w:type="spellStart"/>
            <w:r w:rsidRPr="00383CB8" w:rsidR="00F92CE6">
              <w:rPr>
                <w:rFonts w:ascii="Titillium Web" w:hAnsi="Titillium Web"/>
                <w:szCs w:val="24"/>
                <w:lang w:val="de-DE"/>
              </w:rPr>
              <w:t>vernice</w:t>
            </w:r>
            <w:proofErr w:type="spellEnd"/>
            <w:r w:rsidRPr="00383CB8" w:rsidR="00F92CE6">
              <w:rPr>
                <w:rFonts w:ascii="Titillium Web" w:hAnsi="Titillium Web"/>
                <w:szCs w:val="24"/>
                <w:lang w:val="de-DE"/>
              </w:rPr>
              <w:t xml:space="preserve"> </w:t>
            </w:r>
            <w:proofErr w:type="spellStart"/>
            <w:r w:rsidRPr="00383CB8" w:rsidR="00F92CE6">
              <w:rPr>
                <w:rFonts w:ascii="Titillium Web" w:hAnsi="Titillium Web"/>
                <w:szCs w:val="24"/>
                <w:lang w:val="de-DE"/>
              </w:rPr>
              <w:t>nera</w:t>
            </w:r>
            <w:proofErr w:type="spellEnd"/>
            <w:r w:rsidRPr="00383CB8" w:rsidR="00F92CE6">
              <w:rPr>
                <w:rFonts w:ascii="Titillium Web" w:hAnsi="Titillium Web"/>
                <w:szCs w:val="24"/>
                <w:lang w:val="de-DE"/>
              </w:rPr>
              <w:t>)</w:t>
            </w:r>
          </w:p>
          <w:p w:rsidRPr="00383CB8" w:rsidR="00F92CE6" w:rsidP="00383CB8" w:rsidRDefault="00A953BC" w14:paraId="459726E1" w14:textId="37C76565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8. </w:t>
            </w:r>
            <w:r w:rsidRPr="00383CB8" w:rsidR="00F92CE6">
              <w:rPr>
                <w:rFonts w:ascii="Titillium Web" w:hAnsi="Titillium Web"/>
                <w:szCs w:val="24"/>
              </w:rPr>
              <w:t>Ciotola su alto piede attica (IG 576; vernice nera)</w:t>
            </w:r>
          </w:p>
          <w:p w:rsidRPr="00383CB8" w:rsidR="00F92CE6" w:rsidP="00383CB8" w:rsidRDefault="00A953BC" w14:paraId="52BB6A24" w14:textId="2A45876C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9. </w:t>
            </w:r>
            <w:r w:rsidRPr="00383CB8" w:rsidR="00F92CE6">
              <w:rPr>
                <w:rFonts w:ascii="Titillium Web" w:hAnsi="Titillium Web"/>
                <w:szCs w:val="24"/>
              </w:rPr>
              <w:t>Ciotola attica (IG 569; vernice nera)</w:t>
            </w:r>
          </w:p>
          <w:p w:rsidRPr="00383CB8" w:rsidR="00F92CE6" w:rsidP="00383CB8" w:rsidRDefault="00A953BC" w14:paraId="7AE3D033" w14:textId="059C33EC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10. </w:t>
            </w:r>
            <w:r w:rsidRPr="00383CB8" w:rsidR="00F92CE6">
              <w:rPr>
                <w:rFonts w:ascii="Titillium Web" w:hAnsi="Titillium Web"/>
                <w:szCs w:val="24"/>
              </w:rPr>
              <w:t>Ciotola attica (IG 573; vernice nera)</w:t>
            </w:r>
          </w:p>
          <w:p w:rsidRPr="00383CB8" w:rsidR="00F92CE6" w:rsidP="00383CB8" w:rsidRDefault="00A953BC" w14:paraId="10B72EAA" w14:textId="66D7ABF4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11. </w:t>
            </w:r>
            <w:r w:rsidRPr="00383CB8" w:rsidR="00F92CE6">
              <w:rPr>
                <w:rFonts w:ascii="Titillium Web" w:hAnsi="Titillium Web"/>
                <w:szCs w:val="24"/>
              </w:rPr>
              <w:t>Ciotola attica (IG 570; vernice nera)</w:t>
            </w:r>
          </w:p>
          <w:p w:rsidRPr="00383CB8" w:rsidR="00F92CE6" w:rsidP="00383CB8" w:rsidRDefault="00A953BC" w14:paraId="5E85E63B" w14:textId="51BB32E3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12*. </w:t>
            </w:r>
            <w:r w:rsidRPr="00383CB8" w:rsidR="00F92CE6">
              <w:rPr>
                <w:rFonts w:ascii="Titillium Web" w:hAnsi="Titillium Web"/>
                <w:szCs w:val="24"/>
              </w:rPr>
              <w:t>Ciotola attica (?) (vernice nera)</w:t>
            </w:r>
          </w:p>
          <w:p w:rsidRPr="00383CB8" w:rsidR="00F92CE6" w:rsidP="00383CB8" w:rsidRDefault="00A953BC" w14:paraId="51DE414B" w14:textId="2B250773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13*. </w:t>
            </w:r>
            <w:r w:rsidRPr="00383CB8" w:rsidR="00F92CE6">
              <w:rPr>
                <w:rFonts w:ascii="Titillium Web" w:hAnsi="Titillium Web"/>
                <w:szCs w:val="24"/>
              </w:rPr>
              <w:t>Ciotola attica (vernice nera)</w:t>
            </w:r>
          </w:p>
          <w:p w:rsidRPr="00383CB8" w:rsidR="00F92CE6" w:rsidP="00383CB8" w:rsidRDefault="00A953BC" w14:paraId="567BCE9C" w14:textId="280A979C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14. </w:t>
            </w:r>
            <w:r w:rsidRPr="00383CB8" w:rsidR="00F92CE6">
              <w:rPr>
                <w:rFonts w:ascii="Titillium Web" w:hAnsi="Titillium Web"/>
                <w:szCs w:val="24"/>
              </w:rPr>
              <w:t>Piatto di produzione locale (IG 578; ceramica depurata)</w:t>
            </w:r>
          </w:p>
          <w:p w:rsidRPr="00383CB8" w:rsidR="00F92CE6" w:rsidP="00383CB8" w:rsidRDefault="00A953BC" w14:paraId="66B213E1" w14:textId="2EF6D4FC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15. </w:t>
            </w:r>
            <w:r w:rsidRPr="00383CB8" w:rsidR="00F92CE6">
              <w:rPr>
                <w:rFonts w:ascii="Titillium Web" w:hAnsi="Titillium Web"/>
                <w:szCs w:val="24"/>
              </w:rPr>
              <w:t>Piatto di produzione locale (IG 579; ceramica depurata)</w:t>
            </w:r>
          </w:p>
          <w:p w:rsidRPr="00383CB8" w:rsidR="00F92CE6" w:rsidP="00383CB8" w:rsidRDefault="00BB2B05" w14:paraId="58B19D71" w14:textId="25DF6CAD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16. </w:t>
            </w:r>
            <w:r w:rsidRPr="00383CB8" w:rsidR="00F92CE6">
              <w:rPr>
                <w:rFonts w:ascii="Titillium Web" w:hAnsi="Titillium Web"/>
                <w:szCs w:val="24"/>
              </w:rPr>
              <w:t>Piatto di produzione locale (IG 580; ceramica depurata)</w:t>
            </w:r>
          </w:p>
          <w:p w:rsidRPr="00383CB8" w:rsidR="00F92CE6" w:rsidP="00383CB8" w:rsidRDefault="00BB2B05" w14:paraId="30F1D7CF" w14:textId="78F2B1A5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17. </w:t>
            </w:r>
            <w:r w:rsidRPr="00383CB8" w:rsidR="00F92CE6">
              <w:rPr>
                <w:rFonts w:ascii="Titillium Web" w:hAnsi="Titillium Web"/>
                <w:szCs w:val="24"/>
              </w:rPr>
              <w:t>Piatto di produzione locale (IG 581; ceramica depurata)</w:t>
            </w:r>
          </w:p>
          <w:p w:rsidRPr="00383CB8" w:rsidR="00F92CE6" w:rsidP="00383CB8" w:rsidRDefault="00BB2B05" w14:paraId="48F0FF48" w14:textId="30EF805C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18. </w:t>
            </w:r>
            <w:r w:rsidRPr="00383CB8" w:rsidR="00F92CE6">
              <w:rPr>
                <w:rFonts w:ascii="Titillium Web" w:hAnsi="Titillium Web"/>
                <w:szCs w:val="24"/>
              </w:rPr>
              <w:t>Piatto di produzione locale (IG 574; ceramica depurata)</w:t>
            </w:r>
          </w:p>
          <w:p w:rsidRPr="00383CB8" w:rsidR="00F92CE6" w:rsidP="00383CB8" w:rsidRDefault="00161D9F" w14:paraId="607E5A40" w14:textId="162B949F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19*. </w:t>
            </w:r>
            <w:r w:rsidRPr="00383CB8" w:rsidR="00F92CE6">
              <w:rPr>
                <w:rFonts w:ascii="Titillium Web" w:hAnsi="Titillium Web"/>
                <w:szCs w:val="24"/>
              </w:rPr>
              <w:t>Piatto di produzione locale (ceramica depurata)</w:t>
            </w:r>
          </w:p>
          <w:p w:rsidRPr="00383CB8" w:rsidR="00F92CE6" w:rsidP="00383CB8" w:rsidRDefault="00161D9F" w14:paraId="6A593512" w14:textId="2E9AC04A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20. </w:t>
            </w:r>
            <w:r w:rsidRPr="00383CB8" w:rsidR="00F92CE6">
              <w:rPr>
                <w:rFonts w:ascii="Titillium Web" w:hAnsi="Titillium Web"/>
                <w:szCs w:val="24"/>
              </w:rPr>
              <w:t>Fibula tipo Certosa (IG 16115; bronzo)</w:t>
            </w:r>
          </w:p>
          <w:p w:rsidRPr="00383CB8" w:rsidR="00F92CE6" w:rsidP="00383CB8" w:rsidRDefault="00161D9F" w14:paraId="7B55DBFC" w14:textId="2E78D993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21. </w:t>
            </w:r>
            <w:r w:rsidRPr="00383CB8" w:rsidR="00F92CE6">
              <w:rPr>
                <w:rFonts w:ascii="Titillium Web" w:hAnsi="Titillium Web"/>
                <w:szCs w:val="24"/>
              </w:rPr>
              <w:t>Fibula tipo Certosa (IG 16116; bronzo)</w:t>
            </w:r>
          </w:p>
          <w:p w:rsidRPr="00383CB8" w:rsidR="001B5504" w:rsidP="00383CB8" w:rsidRDefault="00161D9F" w14:paraId="5EE32F9C" w14:textId="7355BD6D">
            <w:pPr>
              <w:jc w:val="center"/>
              <w:rPr>
                <w:rFonts w:ascii="Titillium Web" w:hAnsi="Titillium Web"/>
                <w:i/>
                <w:iCs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 xml:space="preserve">22. </w:t>
            </w:r>
            <w:r w:rsidRPr="00383CB8" w:rsidR="00F92CE6">
              <w:rPr>
                <w:rFonts w:ascii="Titillium Web" w:hAnsi="Titillium Web"/>
                <w:szCs w:val="24"/>
              </w:rPr>
              <w:t>Perline (IG 16177; pasta vitrea)</w:t>
            </w:r>
          </w:p>
        </w:tc>
      </w:tr>
      <w:tr w:rsidRPr="00383CB8" w:rsidR="001B5504" w:rsidTr="65EFA2CA" w14:paraId="520D973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24BE97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C33D8C" w14:paraId="3ED37A74" w14:textId="0A72A9B7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>Sopra ai resti del defunto</w:t>
            </w:r>
          </w:p>
        </w:tc>
      </w:tr>
      <w:tr w:rsidRPr="00383CB8" w:rsidR="001B5504" w:rsidTr="65EFA2CA" w14:paraId="05ACB00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6E6E37F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65EFA2CA" w:rsidRDefault="00936FBD" w14:paraId="66E8A271" w14:textId="361849B9">
            <w:pPr>
              <w:spacing/>
              <w:contextualSpacing w:val="1"/>
              <w:jc w:val="center"/>
              <w:rPr>
                <w:rFonts w:ascii="Titillium Web" w:hAnsi="Titillium Web" w:cs="Times New Roman"/>
              </w:rPr>
            </w:pPr>
            <w:r w:rsidRPr="65EFA2CA" w:rsidR="59F731D5">
              <w:rPr>
                <w:rFonts w:ascii="Titillium Web" w:hAnsi="Titillium Web" w:cs="Times New Roman"/>
              </w:rPr>
              <w:t xml:space="preserve">Sono stati attribuiti alla tomba, in un momento successivo, una ciotola attica a v.n. e tre piatti in ceramica grigia. La prima è stata esclusa in quanto integra, mentre le ciotole con stampiglie sono state rinvenute in </w:t>
            </w:r>
            <w:r w:rsidRPr="65EFA2CA" w:rsidR="59F731D5">
              <w:rPr>
                <w:rFonts w:ascii="Titillium Web" w:hAnsi="Titillium Web" w:cs="Times New Roman"/>
              </w:rPr>
              <w:t>frr</w:t>
            </w:r>
            <w:r w:rsidRPr="65EFA2CA" w:rsidR="59F731D5">
              <w:rPr>
                <w:rFonts w:ascii="Titillium Web" w:hAnsi="Titillium Web" w:cs="Times New Roman"/>
              </w:rPr>
              <w:t>.; i secondi si espungono poiché non menzionati nel GdS.</w:t>
            </w:r>
          </w:p>
        </w:tc>
      </w:tr>
      <w:tr w:rsidRPr="00383CB8" w:rsidR="001B5504" w:rsidTr="65EFA2CA" w14:paraId="6E42406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4CE8DFDE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1B5504" w14:paraId="04E55D8B" w14:textId="15D5D226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383CB8" w:rsidR="001B5504" w:rsidTr="65EFA2CA" w14:paraId="7C1BF64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7EADEEB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1B5504" w14:paraId="5D17FB99" w14:textId="46EBB367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383CB8" w:rsidR="001B5504" w:rsidTr="65EFA2CA" w14:paraId="498C422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57C39F2A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1B5504" w14:paraId="3FA8CB4E" w14:textId="5B4E47B7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>Adulto</w:t>
            </w:r>
          </w:p>
        </w:tc>
      </w:tr>
      <w:tr w:rsidRPr="00383CB8" w:rsidR="001B5504" w:rsidTr="65EFA2CA" w14:paraId="698056B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225E12C1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1B5504" w14:paraId="440AB2F6" w14:textId="65221464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zCs w:val="24"/>
              </w:rPr>
              <w:t>Prima metà del IV sec. a.C.</w:t>
            </w:r>
          </w:p>
        </w:tc>
      </w:tr>
      <w:tr w:rsidRPr="00383CB8" w:rsidR="001B5504" w:rsidTr="65EFA2CA" w14:paraId="3105DEE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2DF8B210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1B5504" w14:paraId="38D3D101" w14:textId="67752328">
            <w:pPr>
              <w:jc w:val="center"/>
              <w:rPr>
                <w:rFonts w:ascii="Titillium Web" w:hAnsi="Titillium Web"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Negrioli</w:t>
            </w:r>
            <w:r w:rsidRPr="00383CB8">
              <w:rPr>
                <w:rFonts w:ascii="Titillium Web" w:hAnsi="Titillium Web"/>
                <w:szCs w:val="24"/>
              </w:rPr>
              <w:t xml:space="preserve"> 1924, p. 295; </w:t>
            </w:r>
            <w:r w:rsidRPr="00383CB8">
              <w:rPr>
                <w:rFonts w:ascii="Titillium Web" w:hAnsi="Titillium Web"/>
                <w:smallCaps/>
                <w:szCs w:val="24"/>
              </w:rPr>
              <w:t>Berti</w:t>
            </w:r>
            <w:r w:rsidRPr="00383CB8">
              <w:rPr>
                <w:rFonts w:ascii="Titillium Web" w:hAnsi="Titillium Web"/>
                <w:szCs w:val="24"/>
              </w:rPr>
              <w:t xml:space="preserve"> 1983, p. 37.</w:t>
            </w:r>
          </w:p>
        </w:tc>
      </w:tr>
      <w:tr w:rsidRPr="00383CB8" w:rsidR="001B5504" w:rsidTr="65EFA2CA" w14:paraId="6887A6E3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83CB8" w:rsidR="001B5504" w:rsidP="00BF212E" w:rsidRDefault="001B5504" w14:paraId="4944AE4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CB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tcMar/>
            <w:vAlign w:val="center"/>
          </w:tcPr>
          <w:p w:rsidRPr="00383CB8" w:rsidR="001B5504" w:rsidP="00BF212E" w:rsidRDefault="001B5504" w14:paraId="6ADE2D95" w14:textId="5EBDA977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:rsidRPr="00C30F5C" w:rsidR="001B5504" w:rsidP="001B5504" w:rsidRDefault="001B5504" w14:paraId="4DC97993" w14:textId="77777777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Pr="00C30F5C" w:rsidR="001B5504" w:rsidSect="005B5AFF"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80FB3"/>
    <w:rsid w:val="000D72F4"/>
    <w:rsid w:val="001230C8"/>
    <w:rsid w:val="00161D9F"/>
    <w:rsid w:val="001B5504"/>
    <w:rsid w:val="001F2833"/>
    <w:rsid w:val="0029024B"/>
    <w:rsid w:val="002977D7"/>
    <w:rsid w:val="002F1500"/>
    <w:rsid w:val="00383CB8"/>
    <w:rsid w:val="00472AF4"/>
    <w:rsid w:val="005B5AFF"/>
    <w:rsid w:val="0068458A"/>
    <w:rsid w:val="00710B38"/>
    <w:rsid w:val="007145BC"/>
    <w:rsid w:val="007D54CD"/>
    <w:rsid w:val="0083685C"/>
    <w:rsid w:val="008432F6"/>
    <w:rsid w:val="00936FBD"/>
    <w:rsid w:val="00942E70"/>
    <w:rsid w:val="00943EAC"/>
    <w:rsid w:val="00950348"/>
    <w:rsid w:val="00953DFF"/>
    <w:rsid w:val="00975CA9"/>
    <w:rsid w:val="00997946"/>
    <w:rsid w:val="009E4922"/>
    <w:rsid w:val="00A52A70"/>
    <w:rsid w:val="00A953BC"/>
    <w:rsid w:val="00B165C4"/>
    <w:rsid w:val="00B86B2D"/>
    <w:rsid w:val="00BB2B05"/>
    <w:rsid w:val="00BE2CB2"/>
    <w:rsid w:val="00BE63CC"/>
    <w:rsid w:val="00BF212E"/>
    <w:rsid w:val="00C16959"/>
    <w:rsid w:val="00C21EE0"/>
    <w:rsid w:val="00C30F5C"/>
    <w:rsid w:val="00C33D8C"/>
    <w:rsid w:val="00CC46E5"/>
    <w:rsid w:val="00D13BC2"/>
    <w:rsid w:val="00D54723"/>
    <w:rsid w:val="00DB1668"/>
    <w:rsid w:val="00E0524C"/>
    <w:rsid w:val="00EE6AD3"/>
    <w:rsid w:val="00F92CE6"/>
    <w:rsid w:val="0FFA7F30"/>
    <w:rsid w:val="107738C2"/>
    <w:rsid w:val="14D0083B"/>
    <w:rsid w:val="179CF625"/>
    <w:rsid w:val="1AB06156"/>
    <w:rsid w:val="2284565B"/>
    <w:rsid w:val="33E873AE"/>
    <w:rsid w:val="36DCB887"/>
    <w:rsid w:val="3850B9F1"/>
    <w:rsid w:val="4A1D067A"/>
    <w:rsid w:val="4B8B2BD5"/>
    <w:rsid w:val="59F731D5"/>
    <w:rsid w:val="65EFA2CA"/>
    <w:rsid w:val="71458059"/>
    <w:rsid w:val="74992B4A"/>
    <w:rsid w:val="79775B77"/>
    <w:rsid w:val="7DD4FF32"/>
    <w:rsid w:val="7FAFC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Theme="minorHAnsi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B86B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B86B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B86B2D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B86B2D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B86B2D"/>
    <w:rPr>
      <w:rFonts w:asciiTheme="minorHAnsi" w:hAnsiTheme="minorHAnsi"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B86B2D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B86B2D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B86B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B86B2D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836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carc.ox.ac.uk/XDB/ASP/recordDetails.asp?id=%7b472EE36F-E83F-4227-B1BF-963CDB8DA80B%7d&amp;noResults=1&amp;recordCount=1&amp;databaseID=%7b12FC52A7-0E32-4A81-9FFA-C8C6CF430677%7d&amp;search=%20%7bAND%7d%20216854" TargetMode="External" Id="rId5" /><Relationship Type="http://schemas.openxmlformats.org/officeDocument/2006/relationships/webSettings" Target="webSettings.xml" Id="rId4" /><Relationship Type="http://schemas.openxmlformats.org/officeDocument/2006/relationships/hyperlink" Target="https://www.carc.ox.ac.uk/XDB/ASP/recordDetails.asp?id=%7b8ACC71BC-BE94-43BB-BD7D-2A546283F68F%7d&amp;noResults=1&amp;recordCount=1&amp;databaseID=%7b12FC52A7-0E32-4A81-9FFA-C8C6CF430677%7d&amp;search=%20%7bAND%7d%20216861" TargetMode="External" Id="R21971c4623f841dc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martina castoldi</dc:creator>
  <keywords/>
  <dc:description/>
  <lastModifiedBy>Carlotta Trevisanello</lastModifiedBy>
  <revision>25</revision>
  <dcterms:created xsi:type="dcterms:W3CDTF">2026-04-28T14:33:00.0000000Z</dcterms:created>
  <dcterms:modified xsi:type="dcterms:W3CDTF">2026-05-17T14:28:59.9455785Z</dcterms:modified>
</coreProperties>
</file>