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529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F529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F529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F529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F529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5F529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529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529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529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4AED239" w14:textId="77777777" w:rsidR="003D2F79" w:rsidRPr="005F5296" w:rsidRDefault="0015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296">
              <w:rPr>
                <w:rFonts w:ascii="Titillium Web" w:hAnsi="Titillium Web"/>
                <w:i/>
                <w:iCs/>
                <w:szCs w:val="24"/>
              </w:rPr>
              <w:t>Tomba 420 a cremazione</w:t>
            </w:r>
          </w:p>
          <w:p w14:paraId="21C3BA76" w14:textId="77777777" w:rsidR="003D2F79" w:rsidRPr="005F5296" w:rsidRDefault="0015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296">
              <w:rPr>
                <w:rFonts w:ascii="Titillium Web" w:hAnsi="Titillium Web"/>
                <w:i/>
                <w:iCs/>
                <w:szCs w:val="24"/>
              </w:rPr>
              <w:t>A m 19,70 dallo scolo B, a m 1,50 a sud del vecchio scavo e a m 1,05 di profondità poggia:</w:t>
            </w:r>
          </w:p>
          <w:p w14:paraId="6CD50DF7" w14:textId="77777777" w:rsidR="003D2F79" w:rsidRPr="005F5296" w:rsidRDefault="0015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296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ben conservato e grezzo, è alto m 0,34.</w:t>
            </w:r>
          </w:p>
          <w:p w14:paraId="4485B969" w14:textId="77777777" w:rsidR="003D2F79" w:rsidRPr="005F5296" w:rsidRDefault="0015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296">
              <w:rPr>
                <w:rFonts w:ascii="Titillium Web" w:hAnsi="Titillium Web"/>
                <w:i/>
                <w:iCs/>
                <w:szCs w:val="24"/>
              </w:rPr>
              <w:t>Entro contiene pochi frammenti di un piattello di argilla cenerognola, di fattura comune, che</w:t>
            </w:r>
          </w:p>
          <w:p w14:paraId="5926D493" w14:textId="77777777" w:rsidR="003D2F79" w:rsidRPr="005F5296" w:rsidRDefault="0015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296">
              <w:rPr>
                <w:rFonts w:ascii="Titillium Web" w:hAnsi="Titillium Web"/>
                <w:i/>
                <w:iCs/>
                <w:szCs w:val="24"/>
              </w:rPr>
              <w:t>doveva essere posto sulla bocca del dolietto come coperchio e poche ossa combuste.</w:t>
            </w:r>
          </w:p>
          <w:p w14:paraId="41B5E6AA" w14:textId="77777777" w:rsidR="003D2F79" w:rsidRPr="005F5296" w:rsidRDefault="0015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5296">
              <w:rPr>
                <w:rFonts w:ascii="Titillium Web" w:hAnsi="Titillium Web"/>
                <w:i/>
                <w:iCs/>
                <w:szCs w:val="24"/>
              </w:rPr>
              <w:t>L’alluvione ha uno spessore di 0,55</w:t>
            </w:r>
          </w:p>
        </w:tc>
      </w:tr>
      <w:tr w:rsidR="0086297F" w:rsidRPr="005F529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F529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529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529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52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529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52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529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A5EEABC" w14:textId="77777777" w:rsidR="003D2F79" w:rsidRPr="005F5296" w:rsidRDefault="001521CD" w:rsidP="005F5296">
            <w:pPr>
              <w:jc w:val="center"/>
              <w:rPr>
                <w:rFonts w:ascii="Titillium Web" w:hAnsi="Titillium Web"/>
                <w:szCs w:val="24"/>
              </w:rPr>
            </w:pPr>
            <w:r w:rsidRPr="005F529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F5296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2F79"/>
    <w:rsid w:val="00472AF4"/>
    <w:rsid w:val="00551AF8"/>
    <w:rsid w:val="005B5AFF"/>
    <w:rsid w:val="005F5296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41A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2026-05-15T08:36:00Z</dcterms:modified>
</cp:coreProperties>
</file>