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422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6018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601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18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601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182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C6018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601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18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601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18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6018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601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18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601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18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6018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601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18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601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182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C6018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601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18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601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182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C6018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601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18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601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18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6018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601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18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601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182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C6018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601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18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601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18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6018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601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18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0FC4426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T. 422 a umazione -</w:t>
            </w:r>
          </w:p>
          <w:p w14:paraId="48CF55F9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Visita sullo scavo del Prefetto di Ferrara Comm. Gasti con la Signora e il Cav. Pisano. (Capo Gabinetto). Il Cav. Marzullo Fedele Sotto Prefetto di Comacchio</w:t>
            </w:r>
          </w:p>
          <w:p w14:paraId="55220813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A m. 37 dallo scolo B, a m. 2,50 a sud dalla linea del vecchio scavo e a m. 1,10 di profondità giace uno scheletro orientato da N -S (leggermente N-N-S.). Presso il collo erano:</w:t>
            </w:r>
          </w:p>
          <w:p w14:paraId="159C99D8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60182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ambre piccole con foro pervio, di forme diverse.</w:t>
            </w:r>
          </w:p>
          <w:p w14:paraId="33C6BE40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Sullo sterno a sinistra aveva:</w:t>
            </w:r>
          </w:p>
          <w:p w14:paraId="6A7D5B5D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4 frammenti di 4 fibule tipo certosa, d’argento?</w:t>
            </w:r>
          </w:p>
          <w:p w14:paraId="6626EEE0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A destra del cranio e sotto di esso:</w:t>
            </w:r>
          </w:p>
          <w:p w14:paraId="7EA6FD62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6018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orecchini d’oro a forma di anello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finienti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in testa animale, con decorazioni a filigrana (diam. 0,026).</w:t>
            </w:r>
          </w:p>
          <w:p w14:paraId="67539C06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Presso il cranio, a destra erano:</w:t>
            </w:r>
          </w:p>
          <w:p w14:paraId="0D95831A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2 alabastron schiacciati (uno ne resta la metà).</w:t>
            </w:r>
          </w:p>
          <w:p w14:paraId="3BD325A8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Lo scheletro aveva nella mano d.</w:t>
            </w:r>
          </w:p>
          <w:p w14:paraId="2E587420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1 Aes-rude informe di bronzo.</w:t>
            </w:r>
          </w:p>
          <w:p w14:paraId="126BBE27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A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des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>. dello scheletro, dal capo al ginocchio erano:</w:t>
            </w:r>
          </w:p>
          <w:p w14:paraId="4A6A9F6E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60182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chiodi di bronzo a capocchia emisferica, frammentati.</w:t>
            </w:r>
          </w:p>
          <w:p w14:paraId="777320D0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Presso la spalla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des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16BED44F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60182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grandi scodelle apode a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>. n., in frammenti (3 recano nel fondello un’anfora puntuta dipinta in nero e la quarta ha un pesce delfino.</w:t>
            </w:r>
          </w:p>
          <w:p w14:paraId="31E3A135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60182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scodelle a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>. n. (una intera, l’altra leggermente frammentata) nel bordo esterno è dipinto un fregio di foglie d’edera alternate a grappoli, e sul fondello un’anfora puntuta.</w:t>
            </w:r>
          </w:p>
          <w:p w14:paraId="04AC452D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60182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scodelle a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. n. (2 frammentate, una ha nel medaglione un disegno di quadrifoglio e nel fondello ciascuna conserva </w:t>
            </w:r>
            <w:proofErr w:type="gramStart"/>
            <w:r w:rsidRPr="00C60182">
              <w:rPr>
                <w:rFonts w:ascii="Titillium Web" w:hAnsi="Titillium Web"/>
                <w:i/>
                <w:iCs/>
                <w:szCs w:val="24"/>
              </w:rPr>
              <w:t>a</w:t>
            </w:r>
            <w:proofErr w:type="gram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dipinto un’anfora puntuta.</w:t>
            </w:r>
          </w:p>
          <w:p w14:paraId="5FE6776F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60182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piattelli con alto piede a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. nera e un giro di foglie d’edera con viticci </w:t>
            </w:r>
            <w:proofErr w:type="gramStart"/>
            <w:r w:rsidRPr="00C60182">
              <w:rPr>
                <w:rFonts w:ascii="Titillium Web" w:hAnsi="Titillium Web"/>
                <w:i/>
                <w:iCs/>
                <w:szCs w:val="24"/>
              </w:rPr>
              <w:t>dipinti;</w:t>
            </w:r>
            <w:proofErr w:type="gram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(uno è intero e reca nel peduccio due lettere graffite [ndr. presente disegno delle lettere] - nel medaglione una ruota).</w:t>
            </w:r>
          </w:p>
          <w:p w14:paraId="2780BDFC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1 piattino piccolo con peduccio a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>. n. intero).</w:t>
            </w:r>
          </w:p>
          <w:p w14:paraId="11052C2A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1 scodellino "" "" "" "" "</w:t>
            </w:r>
            <w:proofErr w:type="gramStart"/>
            <w:r w:rsidRPr="00C60182">
              <w:rPr>
                <w:rFonts w:ascii="Titillium Web" w:hAnsi="Titillium Web"/>
                <w:i/>
                <w:iCs/>
                <w:szCs w:val="24"/>
              </w:rPr>
              <w:t>" )</w:t>
            </w:r>
            <w:proofErr w:type="gramEnd"/>
          </w:p>
          <w:p w14:paraId="0E7C02E7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oinocoe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di forma ovoidale con bocca trilobata, a fig. rosse di disegno discreto: figura di giovane guerriero che con la lancia […] resta insegue una donzella fuggente verso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des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. e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retrospic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>. la quale ha in mano un’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oinocoe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468821DF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(è in frammenti).</w:t>
            </w:r>
          </w:p>
          <w:p w14:paraId="6F884C90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2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oinocoi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a forma di brocca con bocca a becco d’anitra e collo a tronco di cono, e con ansa serpeggiante verticale. Sono figurati (a fig. rosse) uno ha disegnato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un’uccello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ad ali spiegate e sul collo e nella spalla un giro di foglie (è intero) l’altro sotto, all’uccello ha un lepre fuggente. (è frammentato).</w:t>
            </w:r>
          </w:p>
          <w:p w14:paraId="5AEE275F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entrambi presso la bocca hanno tracce di pittura con foglie e grappoli.</w:t>
            </w:r>
          </w:p>
          <w:p w14:paraId="7D695979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1 piccola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lekane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a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>. nera, intera conservatissima</w:t>
            </w:r>
          </w:p>
          <w:p w14:paraId="4D9A81B9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1 lucernina (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ascos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) a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>. nera di forma rotonda, schiacciata, con ansa orizzontale - è intera.</w:t>
            </w:r>
          </w:p>
          <w:p w14:paraId="3B6F7F55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presso i piedi dello scheletro:</w:t>
            </w:r>
          </w:p>
          <w:p w14:paraId="3F74B3A6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pochi frammenti di bronzo (specchio?).</w:t>
            </w:r>
          </w:p>
          <w:p w14:paraId="7B1CC3FD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dietro la testa dello scheletro si rinvennero -</w:t>
            </w:r>
          </w:p>
          <w:p w14:paraId="1997B534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C60182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anelli di bronzo a forma di tronco di cono diam. 0,05</w:t>
            </w:r>
          </w:p>
          <w:p w14:paraId="6C0F3BC4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(uno è in frammenti)</w:t>
            </w:r>
          </w:p>
          <w:p w14:paraId="1F74D108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presso il fianco dest. dello scheletro a circa 30 cent. di altezza sopra i quattro chiodi, si rinvenne.</w:t>
            </w:r>
          </w:p>
          <w:p w14:paraId="5F83D913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1 rocchetto o cima di candelabro, con 4 </w:t>
            </w:r>
            <w:proofErr w:type="gramStart"/>
            <w:r w:rsidRPr="00C60182">
              <w:rPr>
                <w:rFonts w:ascii="Titillium Web" w:hAnsi="Titillium Web"/>
                <w:i/>
                <w:iCs/>
                <w:szCs w:val="24"/>
              </w:rPr>
              <w:t>branche;</w:t>
            </w:r>
            <w:proofErr w:type="gram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(due sono spezzate) è in condizioni molto rovinose causa l’ossido dovuto al gas della palude -</w:t>
            </w:r>
          </w:p>
          <w:p w14:paraId="602B9E71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Né lo </w:t>
            </w:r>
            <w:proofErr w:type="gramStart"/>
            <w:r w:rsidRPr="00C60182">
              <w:rPr>
                <w:rFonts w:ascii="Titillium Web" w:hAnsi="Titillium Web"/>
                <w:i/>
                <w:iCs/>
                <w:szCs w:val="24"/>
              </w:rPr>
              <w:t>stelo;</w:t>
            </w:r>
            <w:proofErr w:type="gram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Né il piede del candelabro si rinvennero. Resta escluso che sulla cima del candelabro vi fosse come di solito una statuetta, poiché in suo posto si conserva ancora una</w:t>
            </w:r>
          </w:p>
          <w:p w14:paraId="046A4E83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capocchia emisferica.</w:t>
            </w:r>
          </w:p>
          <w:p w14:paraId="7D52BBEC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presso il ginocchio d. era:</w:t>
            </w:r>
          </w:p>
          <w:p w14:paraId="6A003FBF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1 grande anfora a bocca circolare e due anse laterali presso la bocca, a fig. rosse di bel disegno -</w:t>
            </w:r>
          </w:p>
          <w:p w14:paraId="269A7BB3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Nel collo ha decorazioni di palmette.</w:t>
            </w:r>
          </w:p>
          <w:p w14:paraId="0F88386E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A. tre grandi figure; a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des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>. una figura femminile alata che regge un’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oinocoe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e volta a s. verso un guerriero con elmo, scudo e asta, il quale regge con la destra una patera; a </w:t>
            </w:r>
            <w:proofErr w:type="spellStart"/>
            <w:r w:rsidRPr="00C60182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C60182">
              <w:rPr>
                <w:rFonts w:ascii="Titillium Web" w:hAnsi="Titillium Web"/>
                <w:i/>
                <w:iCs/>
                <w:szCs w:val="24"/>
              </w:rPr>
              <w:t>. figura di uomo vestito con lunga clamide e con bastone.</w:t>
            </w:r>
          </w:p>
          <w:p w14:paraId="77E9827D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B. Nel rovescio </w:t>
            </w:r>
            <w:proofErr w:type="gramStart"/>
            <w:r w:rsidRPr="00C60182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C60182">
              <w:rPr>
                <w:rFonts w:ascii="Titillium Web" w:hAnsi="Titillium Web"/>
                <w:i/>
                <w:iCs/>
                <w:szCs w:val="24"/>
              </w:rPr>
              <w:t xml:space="preserve"> figure ammantate (coperte da concrezioni calcare).</w:t>
            </w:r>
          </w:p>
          <w:p w14:paraId="543FEDE5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Tutte le figure hanno i volti di profilo e molto accurati.</w:t>
            </w:r>
          </w:p>
          <w:p w14:paraId="33964707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Sopra la figura alata dell’anfora [ndr. presente disegno delle lettere]</w:t>
            </w:r>
          </w:p>
          <w:p w14:paraId="272FB368" w14:textId="77777777" w:rsidR="00FF1103" w:rsidRPr="00C60182" w:rsidRDefault="007B0A9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60182">
              <w:rPr>
                <w:rFonts w:ascii="Titillium Web" w:hAnsi="Titillium Web"/>
                <w:i/>
                <w:iCs/>
                <w:szCs w:val="24"/>
              </w:rPr>
              <w:t>e davanti al viso del guerriero [ndr. presente disegno delle lettere]</w:t>
            </w:r>
          </w:p>
        </w:tc>
      </w:tr>
      <w:tr w:rsidR="0086297F" w:rsidRPr="00C6018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601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18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601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18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C6018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601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18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601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182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C6018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601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18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601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18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6018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601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18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6018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60182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C6018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6018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6018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C026AC7" w14:textId="4F62A5E6" w:rsidR="00FF1103" w:rsidRPr="00C60182" w:rsidRDefault="00C60182" w:rsidP="00C60182">
            <w:pPr>
              <w:jc w:val="center"/>
              <w:rPr>
                <w:rFonts w:ascii="Titillium Web" w:hAnsi="Titillium Web"/>
                <w:szCs w:val="24"/>
              </w:rPr>
            </w:pPr>
            <w:r w:rsidRPr="00C60182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C60182">
              <w:rPr>
                <w:rFonts w:ascii="Titillium Web" w:eastAsia="Titillium" w:hAnsi="Titillium Web" w:cs="Titillium"/>
                <w:szCs w:val="24"/>
              </w:rPr>
              <w:t xml:space="preserve"> 1927, pp. 183-185; </w:t>
            </w:r>
            <w:r w:rsidRPr="00C60182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C60182">
              <w:rPr>
                <w:rFonts w:ascii="Titillium Web" w:eastAsia="Titillium" w:hAnsi="Titillium Web" w:cs="Titillium"/>
                <w:szCs w:val="24"/>
              </w:rPr>
              <w:t xml:space="preserve"> 1960, pp. 151-155; </w:t>
            </w:r>
            <w:r w:rsidRPr="00C60182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C60182">
              <w:rPr>
                <w:rFonts w:ascii="Titillium Web" w:eastAsia="Titillium" w:hAnsi="Titillium Web" w:cs="Titillium"/>
                <w:szCs w:val="24"/>
              </w:rPr>
              <w:t xml:space="preserve"> 1983, p. 96; </w:t>
            </w:r>
            <w:r w:rsidRPr="00C60182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C60182">
              <w:rPr>
                <w:rFonts w:ascii="Titillium Web" w:eastAsia="Titillium" w:hAnsi="Titillium Web" w:cs="Titillium"/>
                <w:szCs w:val="24"/>
              </w:rPr>
              <w:t xml:space="preserve"> 1986, p. 102, n. 72; </w:t>
            </w:r>
            <w:r w:rsidRPr="00C60182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C60182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C6018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60182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C60182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C60182">
              <w:rPr>
                <w:rFonts w:ascii="Titillium Web" w:eastAsia="Titillium" w:hAnsi="Titillium Web" w:cs="Titillium"/>
                <w:szCs w:val="24"/>
              </w:rPr>
              <w:t xml:space="preserve"> 2023, pp. 280-283; </w:t>
            </w:r>
            <w:r w:rsidRPr="00C6018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60182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64BEB"/>
    <w:rsid w:val="001C17CC"/>
    <w:rsid w:val="002977D7"/>
    <w:rsid w:val="004338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3628F"/>
    <w:rsid w:val="00C21EE0"/>
    <w:rsid w:val="00C60182"/>
    <w:rsid w:val="00D900AB"/>
    <w:rsid w:val="00D936E8"/>
    <w:rsid w:val="00E24633"/>
    <w:rsid w:val="00E563D8"/>
    <w:rsid w:val="00FF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2026-05-18T14:35:00Z</dcterms:modified>
</cp:coreProperties>
</file>