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7127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D7127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7127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7127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7127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D7127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7127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7127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7127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82C2A94" w14:textId="77777777" w:rsidR="00203E45" w:rsidRPr="00D7127E" w:rsidRDefault="004E18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127E">
              <w:rPr>
                <w:rFonts w:ascii="Titillium Web" w:hAnsi="Titillium Web"/>
                <w:i/>
                <w:iCs/>
                <w:szCs w:val="24"/>
              </w:rPr>
              <w:t>T. 426 a cremazione</w:t>
            </w:r>
          </w:p>
          <w:p w14:paraId="416A41AA" w14:textId="77777777" w:rsidR="00203E45" w:rsidRPr="00D7127E" w:rsidRDefault="004E18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127E">
              <w:rPr>
                <w:rFonts w:ascii="Titillium Web" w:hAnsi="Titillium Web"/>
                <w:i/>
                <w:iCs/>
                <w:szCs w:val="24"/>
              </w:rPr>
              <w:t>(non raccolto)</w:t>
            </w:r>
          </w:p>
          <w:p w14:paraId="2465DEB1" w14:textId="77777777" w:rsidR="00203E45" w:rsidRPr="00D7127E" w:rsidRDefault="004E18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127E">
              <w:rPr>
                <w:rFonts w:ascii="Titillium Web" w:hAnsi="Titillium Web"/>
                <w:i/>
                <w:iCs/>
                <w:szCs w:val="24"/>
              </w:rPr>
              <w:t>A m 40,60 dallo scolo B, a m 8,80 a sud della linea del vecchio scavo, e a m 0,90 di profondità poggia:</w:t>
            </w:r>
          </w:p>
          <w:p w14:paraId="731CEE29" w14:textId="77777777" w:rsidR="00203E45" w:rsidRPr="00D7127E" w:rsidRDefault="004E18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127E">
              <w:rPr>
                <w:rFonts w:ascii="Titillium Web" w:hAnsi="Titillium Web"/>
                <w:i/>
                <w:iCs/>
                <w:szCs w:val="24"/>
              </w:rPr>
              <w:t>1 dolietto di argilla comune, rossiccio, di forma ovoidale completamente marcito, il quale conteneva le sole ossa combuste.</w:t>
            </w:r>
          </w:p>
          <w:p w14:paraId="37E98E23" w14:textId="77777777" w:rsidR="00203E45" w:rsidRPr="00D7127E" w:rsidRDefault="004E18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127E">
              <w:rPr>
                <w:rFonts w:ascii="Titillium Web" w:hAnsi="Titillium Web"/>
                <w:i/>
                <w:iCs/>
                <w:szCs w:val="24"/>
              </w:rPr>
              <w:t>Il dolietto era sepolto per 2/3 nella sabbia e la parte superiore nello strato alluvionale.</w:t>
            </w:r>
          </w:p>
        </w:tc>
      </w:tr>
      <w:tr w:rsidR="0086297F" w:rsidRPr="00D7127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7127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127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127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712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127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712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127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5FE9648" w14:textId="77777777" w:rsidR="00203E45" w:rsidRPr="00D7127E" w:rsidRDefault="004E184C" w:rsidP="00D7127E">
            <w:pPr>
              <w:jc w:val="center"/>
              <w:rPr>
                <w:rFonts w:ascii="Titillium Web" w:hAnsi="Titillium Web"/>
                <w:szCs w:val="24"/>
              </w:rPr>
            </w:pPr>
            <w:r w:rsidRPr="00D7127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7127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03E45"/>
    <w:rsid w:val="002977D7"/>
    <w:rsid w:val="003760EC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7127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2026-05-15T08:32:00Z</dcterms:modified>
</cp:coreProperties>
</file>