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451A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451A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451A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451A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451A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0,55 m</w:t>
            </w:r>
          </w:p>
        </w:tc>
      </w:tr>
      <w:tr w:rsidR="0086297F" w:rsidRPr="005451A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451A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51A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451A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6A6B03" w14:textId="77777777" w:rsidR="006674A4" w:rsidRPr="005451A8" w:rsidRDefault="007A7E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51A8">
              <w:rPr>
                <w:rFonts w:ascii="Titillium Web" w:hAnsi="Titillium Web"/>
                <w:i/>
                <w:iCs/>
                <w:szCs w:val="24"/>
              </w:rPr>
              <w:t>T. 443 – cremata</w:t>
            </w:r>
          </w:p>
          <w:p w14:paraId="7F98069C" w14:textId="77777777" w:rsidR="006674A4" w:rsidRPr="005451A8" w:rsidRDefault="007A7E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51A8">
              <w:rPr>
                <w:rFonts w:ascii="Titillium Web" w:hAnsi="Titillium Web"/>
                <w:i/>
                <w:iCs/>
                <w:szCs w:val="24"/>
              </w:rPr>
              <w:t>A m 36,65 dallo scolo B, a m 17 dalla linea del vecchio scavo e a m 0,55 di profondità poggiava:</w:t>
            </w:r>
          </w:p>
          <w:p w14:paraId="06429B8A" w14:textId="77777777" w:rsidR="006674A4" w:rsidRPr="005451A8" w:rsidRDefault="007A7E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51A8">
              <w:rPr>
                <w:rFonts w:ascii="Titillium Web" w:hAnsi="Titillium Web"/>
                <w:i/>
                <w:iCs/>
                <w:szCs w:val="24"/>
              </w:rPr>
              <w:t>1 dolietto di forma ovoidale, di argilla cenerognola grezzo, intero, senza anse (alto 0,18)</w:t>
            </w:r>
          </w:p>
          <w:p w14:paraId="4455C331" w14:textId="77777777" w:rsidR="006674A4" w:rsidRPr="005451A8" w:rsidRDefault="007A7E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51A8">
              <w:rPr>
                <w:rFonts w:ascii="Titillium Web" w:hAnsi="Titillium Web"/>
                <w:i/>
                <w:iCs/>
                <w:szCs w:val="24"/>
              </w:rPr>
              <w:t>Nell’interno conteneva le ossa combuste.</w:t>
            </w:r>
          </w:p>
          <w:p w14:paraId="292E0246" w14:textId="77777777" w:rsidR="006674A4" w:rsidRPr="005451A8" w:rsidRDefault="007A7E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451A8">
              <w:rPr>
                <w:rFonts w:ascii="Titillium Web" w:hAnsi="Titillium Web"/>
                <w:i/>
                <w:iCs/>
                <w:szCs w:val="24"/>
              </w:rPr>
              <w:t>(la sabbia pura appare a m 0,45) –</w:t>
            </w:r>
          </w:p>
        </w:tc>
      </w:tr>
      <w:tr w:rsidR="0086297F" w:rsidRPr="005451A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451A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51A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51A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451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451A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451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451A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19F83E" w14:textId="77777777" w:rsidR="006674A4" w:rsidRPr="005451A8" w:rsidRDefault="007A7EB2" w:rsidP="005451A8">
            <w:pPr>
              <w:jc w:val="center"/>
              <w:rPr>
                <w:rFonts w:ascii="Titillium Web" w:hAnsi="Titillium Web"/>
                <w:szCs w:val="24"/>
              </w:rPr>
            </w:pPr>
            <w:r w:rsidRPr="005451A8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5451A8">
              <w:rPr>
                <w:rFonts w:ascii="Titillium Web" w:eastAsia="Titillium" w:hAnsi="Titillium Web" w:cs="Titillium"/>
                <w:szCs w:val="24"/>
              </w:rPr>
              <w:t xml:space="preserve"> 1981, p. 177, n. 152; </w:t>
            </w:r>
            <w:r w:rsidRPr="005451A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451A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451A8"/>
    <w:rsid w:val="00551AF8"/>
    <w:rsid w:val="005B5AFF"/>
    <w:rsid w:val="006162A4"/>
    <w:rsid w:val="006346F7"/>
    <w:rsid w:val="006674A4"/>
    <w:rsid w:val="006D6EFB"/>
    <w:rsid w:val="00711857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2026-05-15T08:22:00Z</dcterms:modified>
</cp:coreProperties>
</file>