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450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20BC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20B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0BC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20B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0BC3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F20BC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20B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0BC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20B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0BC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20BC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20B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0BC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20B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0BC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20BC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20B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0BC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20B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0BC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20BC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20B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0BC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20B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0BC3">
              <w:rPr>
                <w:rFonts w:ascii="Titillium Web" w:hAnsi="Titillium Web"/>
                <w:szCs w:val="24"/>
              </w:rPr>
              <w:t>0,96 m</w:t>
            </w:r>
          </w:p>
        </w:tc>
      </w:tr>
      <w:tr w:rsidR="0086297F" w:rsidRPr="00F20BC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20B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0BC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20B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0BC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20BC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20B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0BC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20B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0BC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20BC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20B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0BC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20B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0BC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20BC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20B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0BC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6BE0E99" w14:textId="77777777" w:rsidR="00915F2F" w:rsidRPr="00F20BC3" w:rsidRDefault="00ED1FD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0BC3">
              <w:rPr>
                <w:rFonts w:ascii="Titillium Web" w:hAnsi="Titillium Web"/>
                <w:i/>
                <w:iCs/>
                <w:szCs w:val="24"/>
              </w:rPr>
              <w:t>T. 450 a cremazione</w:t>
            </w:r>
          </w:p>
          <w:p w14:paraId="5442F758" w14:textId="77777777" w:rsidR="00915F2F" w:rsidRPr="00F20BC3" w:rsidRDefault="00ED1FD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0BC3">
              <w:rPr>
                <w:rFonts w:ascii="Titillium Web" w:hAnsi="Titillium Web"/>
                <w:i/>
                <w:iCs/>
                <w:szCs w:val="24"/>
              </w:rPr>
              <w:t>A m 0,90 a S.E. del 444 e m 0,96 di profondità poggiava:</w:t>
            </w:r>
          </w:p>
          <w:p w14:paraId="2817DD29" w14:textId="77777777" w:rsidR="00915F2F" w:rsidRPr="00F20BC3" w:rsidRDefault="00ED1FD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0BC3">
              <w:rPr>
                <w:rFonts w:ascii="Titillium Web" w:hAnsi="Titillium Web"/>
                <w:i/>
                <w:iCs/>
                <w:szCs w:val="24"/>
              </w:rPr>
              <w:t>1 dolietto ovoidale di argilla rossa, ben cotto, con due anse presso la spalla, ha l’orlo frammentato e il vaso è crinato verticalmente (è alto 0,30)</w:t>
            </w:r>
          </w:p>
          <w:p w14:paraId="368C40D7" w14:textId="77777777" w:rsidR="00915F2F" w:rsidRPr="00F20BC3" w:rsidRDefault="00ED1FD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0BC3">
              <w:rPr>
                <w:rFonts w:ascii="Titillium Web" w:hAnsi="Titillium Web"/>
                <w:i/>
                <w:iCs/>
                <w:szCs w:val="24"/>
              </w:rPr>
              <w:t>Entro al dolio (presso la bocca) si rinvennero due meschinissimi frammenti di scodella di</w:t>
            </w:r>
          </w:p>
          <w:p w14:paraId="3DA054DE" w14:textId="77777777" w:rsidR="00915F2F" w:rsidRPr="00F20BC3" w:rsidRDefault="00ED1FD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0BC3">
              <w:rPr>
                <w:rFonts w:ascii="Titillium Web" w:hAnsi="Titillium Web"/>
                <w:i/>
                <w:iCs/>
                <w:szCs w:val="24"/>
              </w:rPr>
              <w:t>argilla color cenere, che forse era posta come coperchio nella bocca del dolio.</w:t>
            </w:r>
          </w:p>
          <w:p w14:paraId="4AE49D8B" w14:textId="77777777" w:rsidR="00915F2F" w:rsidRPr="00F20BC3" w:rsidRDefault="00ED1FD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0BC3">
              <w:rPr>
                <w:rFonts w:ascii="Titillium Web" w:hAnsi="Titillium Web"/>
                <w:i/>
                <w:iCs/>
                <w:szCs w:val="24"/>
              </w:rPr>
              <w:t>In fondo al dolio erano le ossa combuste -</w:t>
            </w:r>
          </w:p>
          <w:p w14:paraId="3F7CAF9E" w14:textId="77777777" w:rsidR="00915F2F" w:rsidRPr="00F20BC3" w:rsidRDefault="00ED1FD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0BC3">
              <w:rPr>
                <w:rFonts w:ascii="Titillium Web" w:hAnsi="Titillium Web"/>
                <w:i/>
                <w:iCs/>
                <w:szCs w:val="24"/>
              </w:rPr>
              <w:t>Sotto al dolio e d’intorno si rinvennero molti frammenti di una kylix a figure rosse di disegno</w:t>
            </w:r>
          </w:p>
          <w:p w14:paraId="2D6A1D3C" w14:textId="77777777" w:rsidR="00915F2F" w:rsidRPr="00F20BC3" w:rsidRDefault="00ED1FD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0BC3">
              <w:rPr>
                <w:rFonts w:ascii="Titillium Web" w:hAnsi="Titillium Web"/>
                <w:i/>
                <w:iCs/>
                <w:szCs w:val="24"/>
              </w:rPr>
              <w:t>strapazzato e altri cocci a v.n. segno evidente di devastazione avvenuta in conseguenza del</w:t>
            </w:r>
          </w:p>
          <w:p w14:paraId="5AF062A8" w14:textId="77777777" w:rsidR="00915F2F" w:rsidRPr="00F20BC3" w:rsidRDefault="00ED1FD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0BC3">
              <w:rPr>
                <w:rFonts w:ascii="Titillium Web" w:hAnsi="Titillium Web"/>
                <w:i/>
                <w:iCs/>
                <w:szCs w:val="24"/>
              </w:rPr>
              <w:t>seppellimento della 450 (vedi idem 449).</w:t>
            </w:r>
          </w:p>
        </w:tc>
      </w:tr>
      <w:tr w:rsidR="0086297F" w:rsidRPr="00F20BC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20B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0BC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20B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0BC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20BC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20B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0BC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20B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0BC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20BC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20B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0BC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20B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0BC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20BC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20B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0BC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20B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0BC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20BC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20B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0BC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305BB65" w14:textId="77777777" w:rsidR="00915F2F" w:rsidRPr="00F20BC3" w:rsidRDefault="00ED1FDE" w:rsidP="00F20BC3">
            <w:pPr>
              <w:jc w:val="center"/>
              <w:rPr>
                <w:rFonts w:ascii="Titillium Web" w:hAnsi="Titillium Web"/>
                <w:szCs w:val="24"/>
              </w:rPr>
            </w:pPr>
            <w:r w:rsidRPr="00F20BC3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F20BC3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E70AF"/>
    <w:rsid w:val="00472AF4"/>
    <w:rsid w:val="00551AF8"/>
    <w:rsid w:val="005B5AFF"/>
    <w:rsid w:val="006162A4"/>
    <w:rsid w:val="006346F7"/>
    <w:rsid w:val="006D6EFB"/>
    <w:rsid w:val="007145BC"/>
    <w:rsid w:val="0086297F"/>
    <w:rsid w:val="00915F2F"/>
    <w:rsid w:val="009E4922"/>
    <w:rsid w:val="00AB321D"/>
    <w:rsid w:val="00B165C4"/>
    <w:rsid w:val="00C21EE0"/>
    <w:rsid w:val="00D900AB"/>
    <w:rsid w:val="00D936E8"/>
    <w:rsid w:val="00E24633"/>
    <w:rsid w:val="00F2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2026-05-15T08:18:00Z</dcterms:modified>
</cp:coreProperties>
</file>