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456.2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C071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C071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C071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C071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C071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7C071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C071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C071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C071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CD06AA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T. 456 a umazione</w:t>
            </w:r>
          </w:p>
          <w:p w14:paraId="0A8563B4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A m 21 dallo Scolo B, a m 25 dal vecchio scavo e a m 1,05 di profondità (a N del canale Nord del dosso C) giace uno scheletro orientato da N.-S. (un poco inclinato verso N.O.: 340 gradi della bussola). Lo scheletro deve essere stato individuato giovane poiché le poche ossa del cranio schiacciato e marcito sono di spessore sottile e molto consumate. Lo scheletro è lungo 1,40 -</w:t>
            </w:r>
          </w:p>
          <w:p w14:paraId="3A4EAFDB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Nella d. aveva:</w:t>
            </w:r>
          </w:p>
          <w:p w14:paraId="77BD38A0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frammento informe di bronzo e li presso:</w:t>
            </w:r>
          </w:p>
          <w:p w14:paraId="31324AB0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balsamario tipo alabastro di vetro bleu a colori variegati e disegni ad opus-spicatum. È intero.</w:t>
            </w:r>
          </w:p>
          <w:p w14:paraId="7167FF73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Sullo sterno dello scheletro si raccolsero:</w:t>
            </w:r>
          </w:p>
          <w:p w14:paraId="3DBFE3DA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6 perline (5 di vetro e 1 di ambra) di pasta vitrea, con disegni di occhi di civetta (una liscia di vetro leggermente verdino).</w:t>
            </w:r>
          </w:p>
          <w:p w14:paraId="0594EC74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A sin. nella mano aveva:</w:t>
            </w:r>
          </w:p>
          <w:p w14:paraId="3D3FD1D7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balsamario tipo alabastron di vetro bleu simile al precedente.</w:t>
            </w:r>
          </w:p>
          <w:p w14:paraId="54620BAE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Presso i piedi a sin.:</w:t>
            </w:r>
          </w:p>
          <w:p w14:paraId="5067059A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balsamario tipo alabastra, di vetro bleu simile ai due precedenti</w:t>
            </w:r>
          </w:p>
          <w:p w14:paraId="1B4EB44C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lekythos piccola, mancante del beccuccio o dell’ansa con disegni di palmette a v.n. graffita (è crinata dall’alto al basso).</w:t>
            </w:r>
          </w:p>
          <w:p w14:paraId="356788CC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Presso la spalla d. dello scheletro e lungo il fianco destro erano disposti i seguenti fittili:</w:t>
            </w:r>
          </w:p>
          <w:p w14:paraId="5FF7D4FF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lastRenderedPageBreak/>
              <w:t>2 oinocoi, a forma ovoidale, a vernice nera, con bocca trilobata (hanno il pieduccio, e l’ansa staccata in entrambi)</w:t>
            </w:r>
          </w:p>
          <w:p w14:paraId="41B32124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2 piattelli ad alto piede, a vernice nera, uno è intero, l’altro ha il piede staccato, diam 0,19.</w:t>
            </w:r>
          </w:p>
          <w:p w14:paraId="100B2824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2 grandi e belle scodelle a v.n. intere diam 0,19</w:t>
            </w:r>
          </w:p>
          <w:p w14:paraId="170F9A30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7C0719">
              <w:rPr>
                <w:rFonts w:ascii="Titillium Web" w:hAnsi="Titillium Web"/>
                <w:i/>
                <w:iCs/>
                <w:szCs w:val="24"/>
              </w:rPr>
              <w:t xml:space="preserve"> bicchieri con piede alto, a v.n. a forma di masso (uno leggermente frammentato presso l’orlo).</w:t>
            </w:r>
          </w:p>
          <w:p w14:paraId="4C9AE440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skyfos piccolino, a v.n. intero, con sigla nel puntello</w:t>
            </w:r>
          </w:p>
          <w:p w14:paraId="6D3349A8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tazza fonda con pieduccio a due anse uso kylix, a vernice nera, intera</w:t>
            </w:r>
          </w:p>
          <w:p w14:paraId="639DAD23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lucernina (ascos) a forma di ocarella, intera, a v.n., di lavoro piuttosto trascurato (simile ad</w:t>
            </w:r>
          </w:p>
          <w:p w14:paraId="33080257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altre le quali hanno il disegno delle ali, e di forma più accurata).</w:t>
            </w:r>
          </w:p>
          <w:p w14:paraId="554E894A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tazzetta ad alto piede, a v.n. frammentata nel labbro</w:t>
            </w:r>
          </w:p>
          <w:p w14:paraId="40F5B2E0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1 vasetto a forma di dolietto, piccolo, di argilla giallastra, grezzo, coperto da coperchietto di</w:t>
            </w:r>
          </w:p>
          <w:p w14:paraId="2CDC10CB" w14:textId="77777777" w:rsidR="0058468C" w:rsidRPr="007C071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0719">
              <w:rPr>
                <w:rFonts w:ascii="Titillium Web" w:hAnsi="Titillium Web"/>
                <w:i/>
                <w:iCs/>
                <w:szCs w:val="24"/>
              </w:rPr>
              <w:t>argilla uguale, intero.</w:t>
            </w:r>
          </w:p>
        </w:tc>
      </w:tr>
      <w:tr w:rsidR="0086297F" w:rsidRPr="007C071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0FE1031" w:rsidR="0086297F" w:rsidRPr="007C0719" w:rsidRDefault="0062245E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245E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7C071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7C071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7C071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7C071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C07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071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7C07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0719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7C0719">
              <w:rPr>
                <w:rFonts w:ascii="Titillium Web" w:eastAsia="Titillium" w:hAnsi="Titillium Web" w:cs="Titillium"/>
                <w:szCs w:val="24"/>
              </w:rPr>
              <w:t xml:space="preserve"> 1927, pp. 188-189; </w:t>
            </w:r>
            <w:r w:rsidRPr="007C071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C071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4192"/>
    <w:rsid w:val="001C17CC"/>
    <w:rsid w:val="002977D7"/>
    <w:rsid w:val="00472AF4"/>
    <w:rsid w:val="00551AF8"/>
    <w:rsid w:val="0058468C"/>
    <w:rsid w:val="005B5AFF"/>
    <w:rsid w:val="006162A4"/>
    <w:rsid w:val="0062245E"/>
    <w:rsid w:val="006346F7"/>
    <w:rsid w:val="006D6EFB"/>
    <w:rsid w:val="007145BC"/>
    <w:rsid w:val="007C0719"/>
    <w:rsid w:val="0086297F"/>
    <w:rsid w:val="009E4922"/>
    <w:rsid w:val="00AB321D"/>
    <w:rsid w:val="00B165C4"/>
    <w:rsid w:val="00C21EE0"/>
    <w:rsid w:val="00C24AA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2026-05-15T10:49:00Z</dcterms:modified>
</cp:coreProperties>
</file>