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7526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7526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7526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7526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7526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1,27 m</w:t>
            </w:r>
          </w:p>
        </w:tc>
      </w:tr>
      <w:tr w:rsidR="0086297F" w:rsidRPr="0087526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7526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7526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87526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5D7157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T. 458 a umazione</w:t>
            </w:r>
          </w:p>
          <w:p w14:paraId="49D1DD43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A m 30,60 dallo scolo B, a m 24,20 dal vecchio scavo e a m 1,27 di profondità giace uno scheletro orientato da N.O. a S.E.</w:t>
            </w:r>
          </w:p>
          <w:p w14:paraId="13223832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A m 0,58 dal piano di campagna (nella sabbia pura) sopra allo scheletro si rinvenne un ciottolo fluviale.</w:t>
            </w:r>
          </w:p>
          <w:p w14:paraId="22D29C60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Lo scheletro aveva presso la testa:</w:t>
            </w:r>
          </w:p>
          <w:p w14:paraId="04C5C9EC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orecchino di lamina d’oro, piccolo, della solita forma ad anella con forma di animale</w:t>
            </w:r>
          </w:p>
          <w:p w14:paraId="32E01B4E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Sopra lo sterno si rinvennero:</w:t>
            </w:r>
          </w:p>
          <w:p w14:paraId="5A845E7E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752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75263">
              <w:rPr>
                <w:rFonts w:ascii="Titillium Web" w:hAnsi="Titillium Web"/>
                <w:i/>
                <w:iCs/>
                <w:szCs w:val="24"/>
              </w:rPr>
              <w:t xml:space="preserve"> frammentini di fibula di bronzo (?)</w:t>
            </w:r>
          </w:p>
          <w:p w14:paraId="2329FBD7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ambra discoidale con foro pervio</w:t>
            </w:r>
          </w:p>
          <w:p w14:paraId="1CAF2872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pendaglio di osso circolare, con appicagnolo</w:t>
            </w:r>
          </w:p>
          <w:p w14:paraId="06AF5FE1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piccola anellina di bronzo</w:t>
            </w:r>
          </w:p>
          <w:p w14:paraId="10FDF2A3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a d. dello scheletro erano:</w:t>
            </w:r>
          </w:p>
          <w:p w14:paraId="79521E05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7526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75263">
              <w:rPr>
                <w:rFonts w:ascii="Titillium Web" w:hAnsi="Titillium Web"/>
                <w:i/>
                <w:iCs/>
                <w:szCs w:val="24"/>
              </w:rPr>
              <w:t xml:space="preserve"> piccole scodelline di argilla giallo-chiara, grezze</w:t>
            </w:r>
          </w:p>
          <w:p w14:paraId="5E56989B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piatto ad alto piede di argilla gialla, grezzo</w:t>
            </w:r>
          </w:p>
          <w:p w14:paraId="3B2956A3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 skyfos a v.n. in frammenti con 2 anse 1) (una ad anello)</w:t>
            </w:r>
          </w:p>
          <w:p w14:paraId="3BED8D5F" w14:textId="77777777" w:rsidR="00203D54" w:rsidRPr="00875263" w:rsidRDefault="00D23C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75263">
              <w:rPr>
                <w:rFonts w:ascii="Titillium Web" w:hAnsi="Titillium Web"/>
                <w:i/>
                <w:iCs/>
                <w:szCs w:val="24"/>
              </w:rPr>
              <w:t>1) una orizzontale, l’altra verticale</w:t>
            </w:r>
          </w:p>
        </w:tc>
      </w:tr>
      <w:tr w:rsidR="0086297F" w:rsidRPr="0087526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7526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7526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75263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7526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7526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7526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7526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7526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554D68" w14:textId="77777777" w:rsidR="00203D54" w:rsidRPr="00875263" w:rsidRDefault="00D23CAC" w:rsidP="00875263">
            <w:pPr>
              <w:jc w:val="center"/>
              <w:rPr>
                <w:rFonts w:ascii="Titillium Web" w:hAnsi="Titillium Web"/>
                <w:szCs w:val="24"/>
              </w:rPr>
            </w:pPr>
            <w:r w:rsidRPr="0087526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7526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3D54"/>
    <w:rsid w:val="002977D7"/>
    <w:rsid w:val="00315029"/>
    <w:rsid w:val="00472AF4"/>
    <w:rsid w:val="00551AF8"/>
    <w:rsid w:val="005B5AFF"/>
    <w:rsid w:val="006162A4"/>
    <w:rsid w:val="006346F7"/>
    <w:rsid w:val="006D6EFB"/>
    <w:rsid w:val="007145BC"/>
    <w:rsid w:val="0086297F"/>
    <w:rsid w:val="0087526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2026-05-15T08:10:00Z</dcterms:modified>
</cp:coreProperties>
</file>