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465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64DB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64D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DB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64D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DBC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664DB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64D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DB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64D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DB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64DB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64D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DB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64D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DB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64DB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64D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DB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64D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DBC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664DB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64D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DB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64D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DBC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664DB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64D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DB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64D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DB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64DB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64D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DB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64D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DBC">
              <w:rPr>
                <w:rFonts w:ascii="Titillium Web" w:hAnsi="Titillium Web"/>
                <w:szCs w:val="24"/>
              </w:rPr>
              <w:t>SE-NW</w:t>
            </w:r>
          </w:p>
        </w:tc>
      </w:tr>
      <w:tr w:rsidR="0086297F" w:rsidRPr="00664DB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64D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DB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64D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DBC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664DB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64D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DB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480CDA5" w14:textId="77777777" w:rsidR="005A1894" w:rsidRPr="00C30DD2" w:rsidRDefault="004A6E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30DD2">
              <w:rPr>
                <w:rFonts w:ascii="Titillium Web" w:hAnsi="Titillium Web"/>
                <w:i/>
                <w:iCs/>
                <w:szCs w:val="24"/>
              </w:rPr>
              <w:t>Tomba 465 a umazione</w:t>
            </w:r>
          </w:p>
          <w:p w14:paraId="7C5E025D" w14:textId="69462CA6" w:rsidR="005A1894" w:rsidRPr="00C30DD2" w:rsidRDefault="004A6E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30DD2">
              <w:rPr>
                <w:rFonts w:ascii="Titillium Web" w:hAnsi="Titillium Web"/>
                <w:i/>
                <w:iCs/>
                <w:szCs w:val="24"/>
              </w:rPr>
              <w:t>A m. 2 a ponente della 359, alla profondità di 0,9</w:t>
            </w:r>
            <w:r w:rsidR="00C30DD2">
              <w:rPr>
                <w:rFonts w:ascii="Titillium Web" w:hAnsi="Titillium Web"/>
                <w:i/>
                <w:iCs/>
                <w:szCs w:val="24"/>
              </w:rPr>
              <w:t>0</w:t>
            </w:r>
            <w:r w:rsidRPr="00C30DD2">
              <w:rPr>
                <w:rFonts w:ascii="Titillium Web" w:hAnsi="Titillium Web"/>
                <w:i/>
                <w:iCs/>
                <w:szCs w:val="24"/>
              </w:rPr>
              <w:t xml:space="preserve"> poggiava uno scheletro orientato da S-E a N-O. Lo scheletro era molto consumato e le ossa talmente marcite che a malapena si potevano ancora discernere (il cranio sottilissimo e marcito).</w:t>
            </w:r>
          </w:p>
          <w:p w14:paraId="3D8D984E" w14:textId="77777777" w:rsidR="005A1894" w:rsidRPr="00C30DD2" w:rsidRDefault="004A6E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30DD2">
              <w:rPr>
                <w:rFonts w:ascii="Titillium Web" w:hAnsi="Titillium Web"/>
                <w:i/>
                <w:iCs/>
                <w:szCs w:val="24"/>
              </w:rPr>
              <w:t>Dalla parte sud, presso i piedi, era un gruppetto di vasetti a vernice nera scadente, appoggiati ad un grosso ciottolo oblungo, piantato diritto alla sinistra dello scheletro.</w:t>
            </w:r>
          </w:p>
          <w:p w14:paraId="7C18BF2D" w14:textId="77777777" w:rsidR="005A1894" w:rsidRPr="00C30DD2" w:rsidRDefault="004A6E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30DD2">
              <w:rPr>
                <w:rFonts w:ascii="Titillium Web" w:hAnsi="Titillium Web"/>
                <w:i/>
                <w:iCs/>
                <w:szCs w:val="24"/>
              </w:rPr>
              <w:t>2 oinocoi a forma di fiasco, a vern. nera scadente con la bocca trilobata e ansa verticale, interi, alti 0,27 m.</w:t>
            </w:r>
          </w:p>
          <w:p w14:paraId="5C6B0F31" w14:textId="77777777" w:rsidR="005A1894" w:rsidRPr="00C30DD2" w:rsidRDefault="004A6E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30DD2">
              <w:rPr>
                <w:rFonts w:ascii="Titillium Web" w:hAnsi="Titillium Web"/>
                <w:i/>
                <w:iCs/>
                <w:szCs w:val="24"/>
              </w:rPr>
              <w:t>2 skyfos a piede stretto, di fattura grossolana e a vernice uguale ai precedenti, interi.</w:t>
            </w:r>
          </w:p>
          <w:p w14:paraId="1232AFBB" w14:textId="77777777" w:rsidR="005A1894" w:rsidRPr="00C30DD2" w:rsidRDefault="004A6E4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30DD2">
              <w:rPr>
                <w:rFonts w:ascii="Titillium Web" w:hAnsi="Titillium Web"/>
                <w:i/>
                <w:iCs/>
                <w:szCs w:val="24"/>
              </w:rPr>
              <w:t>2 tazzatte intere a vernice nera, idem.</w:t>
            </w:r>
          </w:p>
          <w:p w14:paraId="3D8C661C" w14:textId="77777777" w:rsidR="005A1894" w:rsidRPr="00C30DD2" w:rsidRDefault="004A6E4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30DD2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C30DD2">
              <w:rPr>
                <w:rFonts w:ascii="Titillium Web" w:hAnsi="Titillium Web"/>
                <w:i/>
                <w:iCs/>
                <w:szCs w:val="24"/>
              </w:rPr>
              <w:t xml:space="preserve"> piattelli comuni, con pieduccio, a vern. nera, idem.</w:t>
            </w:r>
          </w:p>
          <w:p w14:paraId="4E361D75" w14:textId="77777777" w:rsidR="005A1894" w:rsidRPr="00C30DD2" w:rsidRDefault="004A6E4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30DD2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C30DD2">
              <w:rPr>
                <w:rFonts w:ascii="Titillium Web" w:hAnsi="Titillium Web"/>
                <w:i/>
                <w:iCs/>
                <w:szCs w:val="24"/>
              </w:rPr>
              <w:t xml:space="preserve"> ambre piccole, di forma discoidali, con foro pervio erano presso la mano sinistra dello scheletro.</w:t>
            </w:r>
          </w:p>
        </w:tc>
      </w:tr>
      <w:tr w:rsidR="0086297F" w:rsidRPr="00664DB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64D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DB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64D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DBC">
              <w:rPr>
                <w:rFonts w:ascii="Titillium Web" w:hAnsi="Titillium Web"/>
                <w:szCs w:val="24"/>
              </w:rPr>
              <w:t>Presso i piedi</w:t>
            </w:r>
          </w:p>
        </w:tc>
      </w:tr>
      <w:tr w:rsidR="0086297F" w:rsidRPr="00664DB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64D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DB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64D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D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4DB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64D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DB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64D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D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4DB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64D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DB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64D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4DBC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664DB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64D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4DB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D14F0D1" w14:textId="77777777" w:rsidR="005A1894" w:rsidRPr="00664DBC" w:rsidRDefault="004A6E44" w:rsidP="00C30DD2">
            <w:pPr>
              <w:jc w:val="center"/>
              <w:rPr>
                <w:rFonts w:ascii="Titillium Web" w:hAnsi="Titillium Web"/>
                <w:szCs w:val="24"/>
              </w:rPr>
            </w:pPr>
            <w:r w:rsidRPr="00C30DD2">
              <w:rPr>
                <w:rFonts w:ascii="Titillium Web" w:eastAsia="Titillium" w:hAnsi="Titillium Web" w:cs="Titillium"/>
                <w:smallCaps/>
                <w:szCs w:val="24"/>
              </w:rPr>
              <w:t>Romagnoli 2015; Serra</w:t>
            </w:r>
            <w:r w:rsidRPr="00664DBC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C30DD2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64DBC">
              <w:rPr>
                <w:rFonts w:ascii="Titillium Web" w:eastAsia="Titillium" w:hAnsi="Titillium Web" w:cs="Titillium"/>
                <w:szCs w:val="24"/>
              </w:rPr>
              <w:t xml:space="preserve"> 2025, p. 237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A1894"/>
    <w:rsid w:val="005B5AFF"/>
    <w:rsid w:val="006162A4"/>
    <w:rsid w:val="006346F7"/>
    <w:rsid w:val="00664DBC"/>
    <w:rsid w:val="006D6EFB"/>
    <w:rsid w:val="007145BC"/>
    <w:rsid w:val="007A2E92"/>
    <w:rsid w:val="0086297F"/>
    <w:rsid w:val="009E4922"/>
    <w:rsid w:val="00AB321D"/>
    <w:rsid w:val="00B165C4"/>
    <w:rsid w:val="00C21EE0"/>
    <w:rsid w:val="00C30DD2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2026-05-15T08:05:00Z</dcterms:modified>
</cp:coreProperties>
</file>