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466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43A4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43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3A4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43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3A4D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343A4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43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3A4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43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3A4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43A4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43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3A4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43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3A4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43A4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43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3A4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43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3A4D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343A4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43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3A4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43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3A4D">
              <w:rPr>
                <w:rFonts w:ascii="Titillium Web" w:hAnsi="Titillium Web"/>
                <w:szCs w:val="24"/>
              </w:rPr>
              <w:t>1,35 m</w:t>
            </w:r>
          </w:p>
        </w:tc>
      </w:tr>
      <w:tr w:rsidR="0086297F" w:rsidRPr="00343A4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43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3A4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43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3A4D">
              <w:rPr>
                <w:rFonts w:ascii="Titillium Web" w:hAnsi="Titillium Web"/>
                <w:szCs w:val="24"/>
              </w:rPr>
              <w:t>2.25</w:t>
            </w:r>
          </w:p>
        </w:tc>
      </w:tr>
      <w:tr w:rsidR="0086297F" w:rsidRPr="00343A4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43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3A4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43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3A4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43A4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43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3A4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43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3A4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43A4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43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3A4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ABB3FB5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t>T. 466 a umazione -</w:t>
            </w:r>
          </w:p>
          <w:p w14:paraId="3C87CDE8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t>Sotto alla 465, a m. 1,35 di profondità si rinviene una Tomba a umazione. Lo scheletro è orientato da N.O. a S.E. È di adulto come lo dimostrano i pezzi di cranio raccolti. Questa tomba ha la cassa di legno della quale restano ancora i due travetti dei lati corti e si rinvennero diversi frammenti di chiodi di ferro.</w:t>
            </w:r>
          </w:p>
          <w:p w14:paraId="40F31E3D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t>A destra del cranio era:</w:t>
            </w:r>
          </w:p>
          <w:p w14:paraId="49DBE5A6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t>1 kelebe in framm.ti, a fig. rosse di disegno trascurato.</w:t>
            </w:r>
          </w:p>
          <w:p w14:paraId="1405E2D4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t>Lato A: scena di banchetto. Su due clini, un uomo barbato e una figura femm.le che suona la doppia Tibia. Nel rovescio le solite figure ammantate.</w:t>
            </w:r>
          </w:p>
          <w:p w14:paraId="40DBAA78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t>Lungo il fianco dello scheletro erano i seguenti oggetti:</w:t>
            </w:r>
          </w:p>
          <w:p w14:paraId="46279410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t>1 kylix presso la mano d. È in pezzi, ma ricomponibili. è figurata. Nell’interno del medaglione un uomo sdraiato sul letto e un altro giovane ammantato ai piedi. Si legge [ndr. presente disegno dell’iscrizione]. Nel rovescio scena di banchetto. E con lettere sulle figure di segno trascurato.</w:t>
            </w:r>
          </w:p>
          <w:p w14:paraId="7767F4D0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t>2 oinochoi a v.n. a forma ovoidale, interi, alti</w:t>
            </w:r>
          </w:p>
          <w:p w14:paraId="6A27C8F2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t>1 scodella, intera a v.n., con una sola ansa, diam.</w:t>
            </w:r>
          </w:p>
          <w:p w14:paraId="1354CFA6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t>1 tazzetta a v.n. in frammenti senza anse e con pieduccio</w:t>
            </w:r>
          </w:p>
          <w:p w14:paraId="37AEBDB7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t>1 scodellino con pieduccio alto a v.n., intero. In ambo le mani lo scheletro</w:t>
            </w:r>
          </w:p>
          <w:p w14:paraId="45B0E7FA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t>aveva:</w:t>
            </w:r>
          </w:p>
          <w:p w14:paraId="2EC03B23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t>2 frammenti informi di bronzo (uno è un avanzo di colatura)</w:t>
            </w:r>
          </w:p>
          <w:p w14:paraId="1FA974F9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lastRenderedPageBreak/>
              <w:t>2 piattelli rozzi di argilla comune, cenerognola, entro i quali erano</w:t>
            </w:r>
          </w:p>
          <w:p w14:paraId="42F94455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t>ossicine di pollo -</w:t>
            </w:r>
          </w:p>
          <w:p w14:paraId="6FBF3C7B" w14:textId="77777777" w:rsidR="00966EB4" w:rsidRPr="00343A4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3A4D">
              <w:rPr>
                <w:rFonts w:ascii="Titillium Web" w:hAnsi="Titillium Web"/>
                <w:i/>
                <w:iCs/>
                <w:szCs w:val="24"/>
              </w:rPr>
              <w:t>4 scodelline reggi vaso, a v.n., intere diam.</w:t>
            </w:r>
          </w:p>
        </w:tc>
      </w:tr>
      <w:tr w:rsidR="0086297F" w:rsidRPr="00343A4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43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3A4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43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3A4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43A4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43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3A4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43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3A4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43A4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43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3A4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43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3A4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43A4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43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3A4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43A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3A4D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343A4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43A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3A4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6801F17" w14:textId="105CBB1D" w:rsidR="00966EB4" w:rsidRPr="00343A4D" w:rsidRDefault="00000000" w:rsidP="00343A4D">
            <w:pPr>
              <w:jc w:val="center"/>
              <w:rPr>
                <w:rFonts w:ascii="Titillium Web" w:hAnsi="Titillium Web"/>
                <w:szCs w:val="24"/>
              </w:rPr>
            </w:pPr>
            <w:r w:rsidRPr="00343A4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43A4D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343A4D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343A4D">
              <w:rPr>
                <w:rFonts w:ascii="Titillium Web" w:eastAsia="Titillium" w:hAnsi="Titillium Web" w:cs="Titillium"/>
                <w:szCs w:val="24"/>
              </w:rPr>
              <w:t xml:space="preserve"> 2022, p. 124</w:t>
            </w:r>
            <w:r w:rsidR="00343A4D">
              <w:rPr>
                <w:rFonts w:ascii="Titillium Web" w:eastAsia="Titillium" w:hAnsi="Titillium Web" w:cs="Titillium"/>
                <w:szCs w:val="24"/>
              </w:rPr>
              <w:t>;</w:t>
            </w:r>
            <w:r w:rsidR="00343A4D" w:rsidRPr="00343A4D">
              <w:rPr>
                <w:rFonts w:ascii="Titillium Web" w:eastAsia="Titillium" w:hAnsi="Titillium Web" w:cs="Titillium"/>
                <w:smallCaps/>
                <w:szCs w:val="24"/>
              </w:rPr>
              <w:t xml:space="preserve"> </w:t>
            </w:r>
            <w:r w:rsidR="00343A4D" w:rsidRPr="00343A4D">
              <w:rPr>
                <w:rFonts w:ascii="Titillium Web" w:eastAsia="Titillium" w:hAnsi="Titillium Web" w:cs="Titillium"/>
                <w:smallCaps/>
                <w:szCs w:val="24"/>
              </w:rPr>
              <w:t>Trevisanello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43A4D"/>
    <w:rsid w:val="00472AF4"/>
    <w:rsid w:val="00551AF8"/>
    <w:rsid w:val="005B5AFF"/>
    <w:rsid w:val="006162A4"/>
    <w:rsid w:val="006346F7"/>
    <w:rsid w:val="006D6EFB"/>
    <w:rsid w:val="007145BC"/>
    <w:rsid w:val="0086297F"/>
    <w:rsid w:val="00913EC7"/>
    <w:rsid w:val="00966EB4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2026-05-15T08:03:00Z</dcterms:modified>
</cp:coreProperties>
</file>