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469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C3E7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C3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E7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C3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E70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6C3E7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C3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E7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C3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E7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C3E7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C3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E7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C3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E7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C3E7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C3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E7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C3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E7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C3E7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C3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E7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C3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E70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6C3E7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C3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E7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C3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E7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C3E7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C3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E7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C3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E7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C3E7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C3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E7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C3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E7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C3E7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C3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E7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EB1BC4E" w14:textId="77777777" w:rsidR="007D360E" w:rsidRPr="006C3E70" w:rsidRDefault="006866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3E70">
              <w:rPr>
                <w:rFonts w:ascii="Titillium Web" w:hAnsi="Titillium Web"/>
                <w:i/>
                <w:iCs/>
                <w:szCs w:val="24"/>
              </w:rPr>
              <w:t>Tomba 469 a cremazione -</w:t>
            </w:r>
          </w:p>
          <w:p w14:paraId="3391F14D" w14:textId="77777777" w:rsidR="007D360E" w:rsidRPr="006C3E70" w:rsidRDefault="006866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3E70">
              <w:rPr>
                <w:rFonts w:ascii="Titillium Web" w:hAnsi="Titillium Web"/>
                <w:i/>
                <w:iCs/>
                <w:szCs w:val="24"/>
              </w:rPr>
              <w:t>A m 14 a nord (obliquo a ponente di m 2) della precedente, in un terreno un po’ più sabbioso</w:t>
            </w:r>
          </w:p>
          <w:p w14:paraId="00E2DF48" w14:textId="77777777" w:rsidR="007D360E" w:rsidRPr="006C3E70" w:rsidRDefault="006866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3E70">
              <w:rPr>
                <w:rFonts w:ascii="Titillium Web" w:hAnsi="Titillium Web"/>
                <w:i/>
                <w:iCs/>
                <w:szCs w:val="24"/>
              </w:rPr>
              <w:t>poiché rappresenta il piede del dosso, a m 0,70 di profondità si rinviene:</w:t>
            </w:r>
          </w:p>
          <w:p w14:paraId="1A9C8B80" w14:textId="77777777" w:rsidR="007D360E" w:rsidRPr="006C3E70" w:rsidRDefault="006866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3E70">
              <w:rPr>
                <w:rFonts w:ascii="Titillium Web" w:hAnsi="Titillium Web"/>
                <w:i/>
                <w:iCs/>
                <w:szCs w:val="24"/>
              </w:rPr>
              <w:t>1 dolietto di cotto rossiccio, di argilla friabile e marcita. È tutto schiacciato, era di forma piuttosto panciuta, ed era coperto da un frammento di scodella di argilla color cenere scuro,</w:t>
            </w:r>
          </w:p>
          <w:p w14:paraId="02A065C7" w14:textId="77777777" w:rsidR="007D360E" w:rsidRPr="006C3E70" w:rsidRDefault="006866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3E70">
              <w:rPr>
                <w:rFonts w:ascii="Titillium Web" w:hAnsi="Titillium Web"/>
                <w:i/>
                <w:iCs/>
                <w:szCs w:val="24"/>
              </w:rPr>
              <w:t>marcita.</w:t>
            </w:r>
          </w:p>
          <w:p w14:paraId="5E6D2BB7" w14:textId="77777777" w:rsidR="007D360E" w:rsidRPr="006C3E70" w:rsidRDefault="006866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3E70">
              <w:rPr>
                <w:rFonts w:ascii="Titillium Web" w:hAnsi="Titillium Web"/>
                <w:i/>
                <w:iCs/>
                <w:szCs w:val="24"/>
              </w:rPr>
              <w:t>Entro poche ossa combuste -</w:t>
            </w:r>
          </w:p>
        </w:tc>
      </w:tr>
      <w:tr w:rsidR="0086297F" w:rsidRPr="006C3E7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C3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E7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C3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E70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6C3E7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C3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E7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C3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E7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C3E7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C3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E7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C3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E7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C3E7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C3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E7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C3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E7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C3E7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C3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E7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D32F852" w14:textId="77777777" w:rsidR="007D360E" w:rsidRPr="006C3E70" w:rsidRDefault="00686659" w:rsidP="006C3E70">
            <w:pPr>
              <w:jc w:val="center"/>
              <w:rPr>
                <w:rFonts w:ascii="Titillium Web" w:hAnsi="Titillium Web"/>
                <w:szCs w:val="24"/>
              </w:rPr>
            </w:pPr>
            <w:r w:rsidRPr="006C3E70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6C3E70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66DCF"/>
    <w:rsid w:val="00472AF4"/>
    <w:rsid w:val="00551AF8"/>
    <w:rsid w:val="005B5AFF"/>
    <w:rsid w:val="006162A4"/>
    <w:rsid w:val="006346F7"/>
    <w:rsid w:val="006C3E70"/>
    <w:rsid w:val="006D6EFB"/>
    <w:rsid w:val="007145BC"/>
    <w:rsid w:val="007D360E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2026-05-15T08:01:00Z</dcterms:modified>
</cp:coreProperties>
</file>