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473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F264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F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264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F2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2644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7F264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F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264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F2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2644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7F264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F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264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F2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264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F264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F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264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F2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264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7F264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F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264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30A848E8" w:rsidR="0086297F" w:rsidRPr="007F2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2644">
              <w:rPr>
                <w:rFonts w:ascii="Titillium Web" w:hAnsi="Titillium Web"/>
                <w:szCs w:val="24"/>
              </w:rPr>
              <w:t xml:space="preserve">/ </w:t>
            </w:r>
          </w:p>
        </w:tc>
      </w:tr>
      <w:tr w:rsidR="0086297F" w:rsidRPr="007F264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F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264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F2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264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F264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F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264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DC26944" w:rsidR="0086297F" w:rsidRPr="007F2644" w:rsidRDefault="007F4352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F264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F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264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F2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264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F264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F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264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61D449C" w14:textId="36E39BE2" w:rsidR="00AC56F2" w:rsidRPr="007F2644" w:rsidRDefault="002840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2644">
              <w:rPr>
                <w:rFonts w:ascii="Titillium Web" w:hAnsi="Titillium Web"/>
                <w:i/>
                <w:iCs/>
                <w:szCs w:val="24"/>
              </w:rPr>
              <w:t xml:space="preserve">Tomba </w:t>
            </w:r>
            <w:r w:rsidR="007F2644" w:rsidRPr="007F2644">
              <w:rPr>
                <w:rFonts w:ascii="Titillium Web" w:hAnsi="Titillium Web"/>
                <w:i/>
                <w:iCs/>
                <w:szCs w:val="24"/>
              </w:rPr>
              <w:t>4</w:t>
            </w:r>
            <w:r w:rsidRPr="007F2644">
              <w:rPr>
                <w:rFonts w:ascii="Titillium Web" w:hAnsi="Titillium Web"/>
                <w:i/>
                <w:iCs/>
                <w:szCs w:val="24"/>
              </w:rPr>
              <w:t>73 a umazione</w:t>
            </w:r>
          </w:p>
          <w:p w14:paraId="6BDDE405" w14:textId="77777777" w:rsidR="00AC56F2" w:rsidRPr="007F2644" w:rsidRDefault="002840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2644">
              <w:rPr>
                <w:rFonts w:ascii="Titillium Web" w:hAnsi="Titillium Web"/>
                <w:i/>
                <w:iCs/>
                <w:szCs w:val="24"/>
              </w:rPr>
              <w:t>È sotto l’angolo SO del pozzetto (a m 6 dal canale S del dosso E) e 14,50 dal B.</w:t>
            </w:r>
          </w:p>
          <w:p w14:paraId="3A817B5E" w14:textId="77777777" w:rsidR="00AC56F2" w:rsidRPr="007F2644" w:rsidRDefault="002840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2644">
              <w:rPr>
                <w:rFonts w:ascii="Titillium Web" w:hAnsi="Titillium Web"/>
                <w:i/>
                <w:iCs/>
                <w:szCs w:val="24"/>
              </w:rPr>
              <w:t>Si potrà soltanto esplorare quando si guasterà il pozzetto.</w:t>
            </w:r>
          </w:p>
          <w:p w14:paraId="1466A030" w14:textId="77777777" w:rsidR="00AC56F2" w:rsidRDefault="002840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2644">
              <w:rPr>
                <w:rFonts w:ascii="Titillium Web" w:hAnsi="Titillium Web"/>
                <w:i/>
                <w:iCs/>
                <w:szCs w:val="24"/>
              </w:rPr>
              <w:t>Intanto ho raccolto la scatola cranica</w:t>
            </w:r>
          </w:p>
          <w:p w14:paraId="29119956" w14:textId="77777777" w:rsidR="007F4352" w:rsidRPr="007F2644" w:rsidRDefault="007F4352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401C1F83" w14:textId="77777777" w:rsidR="00AC56F2" w:rsidRPr="007F2644" w:rsidRDefault="002840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2644">
              <w:rPr>
                <w:rFonts w:ascii="Titillium Web" w:hAnsi="Titillium Web"/>
                <w:i/>
                <w:iCs/>
                <w:szCs w:val="24"/>
              </w:rPr>
              <w:t xml:space="preserve">Lì 29 </w:t>
            </w:r>
            <w:proofErr w:type="gramStart"/>
            <w:r w:rsidRPr="007F2644">
              <w:rPr>
                <w:rFonts w:ascii="Titillium Web" w:hAnsi="Titillium Web"/>
                <w:i/>
                <w:iCs/>
                <w:szCs w:val="24"/>
              </w:rPr>
              <w:t>Maggio</w:t>
            </w:r>
            <w:proofErr w:type="gramEnd"/>
            <w:r w:rsidRPr="007F2644">
              <w:rPr>
                <w:rFonts w:ascii="Titillium Web" w:hAnsi="Titillium Web"/>
                <w:i/>
                <w:iCs/>
                <w:szCs w:val="24"/>
              </w:rPr>
              <w:t xml:space="preserve"> (Visita sullo scavo dell’Ispettore)</w:t>
            </w:r>
          </w:p>
          <w:p w14:paraId="11F1C8C6" w14:textId="77777777" w:rsidR="00AC56F2" w:rsidRPr="007F2644" w:rsidRDefault="002840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2644">
              <w:rPr>
                <w:rFonts w:ascii="Titillium Web" w:hAnsi="Titillium Web"/>
                <w:i/>
                <w:iCs/>
                <w:szCs w:val="24"/>
              </w:rPr>
              <w:t>A m. 14,50 dal B, a m. 6 dal canalino S. del dosso E, a m. 0,90 di profondità si rinviene</w:t>
            </w:r>
          </w:p>
          <w:p w14:paraId="03B001CA" w14:textId="77777777" w:rsidR="00AC56F2" w:rsidRPr="007F2644" w:rsidRDefault="002840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2644">
              <w:rPr>
                <w:rFonts w:ascii="Titillium Web" w:hAnsi="Titillium Web"/>
                <w:i/>
                <w:iCs/>
                <w:szCs w:val="24"/>
              </w:rPr>
              <w:t>Scheletro orientato da N.O. a S.E. –</w:t>
            </w:r>
          </w:p>
          <w:p w14:paraId="12415C28" w14:textId="77777777" w:rsidR="00AC56F2" w:rsidRPr="007F2644" w:rsidRDefault="002840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2644">
              <w:rPr>
                <w:rFonts w:ascii="Titillium Web" w:hAnsi="Titillium Web"/>
                <w:i/>
                <w:iCs/>
                <w:szCs w:val="24"/>
              </w:rPr>
              <w:t>Le ossa dello scheltro erano in parte sconvolte, […] la testa (che fu raccolta) e i piedi che erano a posto.</w:t>
            </w:r>
          </w:p>
          <w:p w14:paraId="70791FBA" w14:textId="77777777" w:rsidR="00AC56F2" w:rsidRPr="007F2644" w:rsidRDefault="002840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2644">
              <w:rPr>
                <w:rFonts w:ascii="Titillium Web" w:hAnsi="Titillium Web"/>
                <w:i/>
                <w:iCs/>
                <w:szCs w:val="24"/>
              </w:rPr>
              <w:t>Presso lo scheletro nulla si rinviene –</w:t>
            </w:r>
          </w:p>
          <w:p w14:paraId="71C3216C" w14:textId="77777777" w:rsidR="00AC56F2" w:rsidRPr="007F2644" w:rsidRDefault="002840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2644">
              <w:rPr>
                <w:rFonts w:ascii="Titillium Web" w:hAnsi="Titillium Web"/>
                <w:i/>
                <w:iCs/>
                <w:szCs w:val="24"/>
              </w:rPr>
              <w:t>(Avevo già, il cranio, raccolto il 7 maggio durante la costruzione del pozzetto)</w:t>
            </w:r>
          </w:p>
        </w:tc>
      </w:tr>
      <w:tr w:rsidR="0086297F" w:rsidRPr="007F264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F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264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F2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2644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7F264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F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264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F2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264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F264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F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264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F2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2644">
              <w:rPr>
                <w:rFonts w:ascii="Titillium Web" w:hAnsi="Titillium Web"/>
                <w:szCs w:val="24"/>
              </w:rPr>
              <w:t>Maschile</w:t>
            </w:r>
          </w:p>
        </w:tc>
      </w:tr>
      <w:tr w:rsidR="0086297F" w:rsidRPr="007F264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F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264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F2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2644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7F264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F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264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5E61A01" w14:textId="77777777" w:rsidR="00AC56F2" w:rsidRPr="007F2644" w:rsidRDefault="00284030" w:rsidP="007F2644">
            <w:pPr>
              <w:jc w:val="center"/>
              <w:rPr>
                <w:rFonts w:ascii="Titillium Web" w:hAnsi="Titillium Web"/>
                <w:szCs w:val="24"/>
              </w:rPr>
            </w:pPr>
            <w:r w:rsidRPr="007F2644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7F2644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F3CA8"/>
    <w:rsid w:val="002977D7"/>
    <w:rsid w:val="00472AF4"/>
    <w:rsid w:val="00551AF8"/>
    <w:rsid w:val="005B5AFF"/>
    <w:rsid w:val="006162A4"/>
    <w:rsid w:val="006346F7"/>
    <w:rsid w:val="006D6EFB"/>
    <w:rsid w:val="007145BC"/>
    <w:rsid w:val="007F2644"/>
    <w:rsid w:val="007F4352"/>
    <w:rsid w:val="0086297F"/>
    <w:rsid w:val="009E4922"/>
    <w:rsid w:val="00AB321D"/>
    <w:rsid w:val="00AC56F2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2026-05-15T07:56:00Z</dcterms:modified>
</cp:coreProperties>
</file>