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5B1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05B1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5B1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05B1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05B1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05B1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5B1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105B1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5B1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95150AE" w14:textId="2ECEFDFB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L</w:t>
            </w:r>
            <w:r w:rsidR="00105B11">
              <w:rPr>
                <w:rFonts w:ascii="Titillium Web" w:hAnsi="Titillium Web"/>
                <w:i/>
                <w:iCs/>
                <w:szCs w:val="24"/>
              </w:rPr>
              <w:t>e</w:t>
            </w:r>
            <w:r w:rsidRPr="00105B11">
              <w:rPr>
                <w:rFonts w:ascii="Titillium Web" w:hAnsi="Titillium Web"/>
                <w:i/>
                <w:iCs/>
                <w:szCs w:val="24"/>
              </w:rPr>
              <w:t>vante del f. T. 478 - a umazione</w:t>
            </w:r>
          </w:p>
          <w:p w14:paraId="5F90E37F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A n. 1 a nord della precedente e a m. 1,5 verso levante, a m. 1,2 di profondità è posto sulla sabbia pura, ma coperto dalla alluvione, un mucchietto di vasetti e sotto di essi</w:t>
            </w:r>
          </w:p>
          <w:p w14:paraId="5474797E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scheletro di piccolino con le ossa sottilissime e fragili, del cranio rimangono pochi residui marciti. Sopra al mucchietto di vasi e frammezzo ad essi, fra il terriccio si rinvennero</w:t>
            </w:r>
          </w:p>
          <w:p w14:paraId="1365C85E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5B1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05B11">
              <w:rPr>
                <w:rFonts w:ascii="Titillium Web" w:hAnsi="Titillium Web"/>
                <w:i/>
                <w:iCs/>
                <w:szCs w:val="24"/>
              </w:rPr>
              <w:t xml:space="preserve"> piccoli frammentini di armilla di vetro, color </w:t>
            </w:r>
            <w:proofErr w:type="gramStart"/>
            <w:r w:rsidRPr="00105B11">
              <w:rPr>
                <w:rFonts w:ascii="Titillium Web" w:hAnsi="Titillium Web"/>
                <w:i/>
                <w:iCs/>
                <w:szCs w:val="24"/>
              </w:rPr>
              <w:t>giallo ?</w:t>
            </w:r>
            <w:proofErr w:type="gramEnd"/>
          </w:p>
          <w:p w14:paraId="42C47FB6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conchiglia ciprea, con foro pervio e qualche dentino piccolissimo.</w:t>
            </w:r>
          </w:p>
          <w:p w14:paraId="0764407D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Dai rimasugli del cranio e dalle altre ossa si poté constatare che lo scheletro era orientato da N-E S-O. Il mucchietto di vasetti conteneva:</w:t>
            </w:r>
          </w:p>
          <w:p w14:paraId="2C0AA6F2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oinocoe trilobato a forma di fiasco, a v.n. scadente</w:t>
            </w:r>
          </w:p>
          <w:p w14:paraId="2FB359D9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skyfos a vern. n. scadente</w:t>
            </w:r>
          </w:p>
          <w:p w14:paraId="0E8A9BB3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askos di argilla comune, grezzo, intero, il quale conteneva le tracce di pennellate di vernice scura</w:t>
            </w:r>
          </w:p>
          <w:p w14:paraId="7683C88A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05B1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05B11">
              <w:rPr>
                <w:rFonts w:ascii="Titillium Web" w:hAnsi="Titillium Web"/>
                <w:i/>
                <w:iCs/>
                <w:szCs w:val="24"/>
              </w:rPr>
              <w:t xml:space="preserve"> piattini con piede a v.n. scadente</w:t>
            </w:r>
          </w:p>
          <w:p w14:paraId="38B13DE9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scodellina a v.n. scadente, intera</w:t>
            </w:r>
          </w:p>
          <w:p w14:paraId="02A0DD27" w14:textId="77777777" w:rsidR="00113C11" w:rsidRPr="00105B11" w:rsidRDefault="00053C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5B11">
              <w:rPr>
                <w:rFonts w:ascii="Titillium Web" w:hAnsi="Titillium Web"/>
                <w:i/>
                <w:iCs/>
                <w:szCs w:val="24"/>
              </w:rPr>
              <w:t>1 altra idem in frammenti</w:t>
            </w:r>
          </w:p>
        </w:tc>
      </w:tr>
      <w:tr w:rsidR="0086297F" w:rsidRPr="00105B1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105B1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5B1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5B1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5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05B1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5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B1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50DBE9" w14:textId="77777777" w:rsidR="00113C11" w:rsidRPr="00105B11" w:rsidRDefault="00053CAB" w:rsidP="00105B11">
            <w:pPr>
              <w:jc w:val="center"/>
              <w:rPr>
                <w:rFonts w:ascii="Titillium Web" w:hAnsi="Titillium Web"/>
                <w:szCs w:val="24"/>
              </w:rPr>
            </w:pPr>
            <w:r w:rsidRPr="00105B11">
              <w:rPr>
                <w:rFonts w:ascii="Titillium Web" w:eastAsia="Titillium" w:hAnsi="Titillium Web" w:cs="Titillium"/>
                <w:smallCaps/>
                <w:szCs w:val="24"/>
              </w:rPr>
              <w:t>Romagnoli 2015; Serra 2022; Serra 2025</w:t>
            </w:r>
            <w:r w:rsidRPr="00105B11">
              <w:rPr>
                <w:rFonts w:ascii="Titillium Web" w:eastAsia="Titillium" w:hAnsi="Titillium Web" w:cs="Titillium"/>
                <w:szCs w:val="24"/>
              </w:rPr>
              <w:t>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5B11"/>
    <w:rsid w:val="00113C11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1542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2026-05-15T07:54:00Z</dcterms:modified>
</cp:coreProperties>
</file>