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0449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0449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0449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0449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0449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1,27 m</w:t>
            </w:r>
          </w:p>
        </w:tc>
      </w:tr>
      <w:tr w:rsidR="0086297F" w:rsidRPr="0000449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0449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00449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0449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E52572C" w14:textId="13E10951" w:rsidR="009D2BC5" w:rsidRPr="00004494" w:rsidRDefault="000044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Tomba 480</w:t>
            </w:r>
          </w:p>
          <w:p w14:paraId="47E72387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nella sabbia pura</w:t>
            </w:r>
          </w:p>
          <w:p w14:paraId="094AC524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A sud dello scheletro presso i vasetti è un ciottolo.</w:t>
            </w:r>
          </w:p>
          <w:p w14:paraId="1479BA6A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A m 19 dallo Scolo B, a m 1 a nord del limite sud del Dosso E e a m 1,27 di profondità poggiava:</w:t>
            </w:r>
          </w:p>
          <w:p w14:paraId="1CF14129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1 scheletro orientato da N-NO a S-SE completamente marcito, le pareti del cranio erano sottilissime e le ossa piccole. Probabilmente si tratta di individuo giovane.</w:t>
            </w:r>
          </w:p>
          <w:p w14:paraId="6E5D94C3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1720F900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2 skyfos, a piede stretto, di argilla gialla chiara con vernice di colore arancione cupo (in briciole)</w:t>
            </w:r>
          </w:p>
          <w:p w14:paraId="66FD27B9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in più</w:t>
            </w:r>
          </w:p>
          <w:p w14:paraId="18E9E34A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0449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04494">
              <w:rPr>
                <w:rFonts w:ascii="Titillium Web" w:hAnsi="Titillium Web"/>
                <w:i/>
                <w:iCs/>
                <w:szCs w:val="24"/>
              </w:rPr>
              <w:t xml:space="preserve"> scodelle intere a vn con palmette e impressioni</w:t>
            </w:r>
          </w:p>
          <w:p w14:paraId="5FC143C1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1 piatto per pesce, di argille cenere, manca del labbro</w:t>
            </w:r>
          </w:p>
          <w:p w14:paraId="145133F5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04494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04494">
              <w:rPr>
                <w:rFonts w:ascii="Titillium Web" w:hAnsi="Titillium Web"/>
                <w:i/>
                <w:iCs/>
                <w:szCs w:val="24"/>
              </w:rPr>
              <w:t xml:space="preserve"> scodellini di argilla cenere scuro, uno vern. metallica</w:t>
            </w:r>
          </w:p>
          <w:p w14:paraId="0A43069D" w14:textId="77777777" w:rsidR="009D2BC5" w:rsidRPr="0000449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04494">
              <w:rPr>
                <w:rFonts w:ascii="Titillium Web" w:hAnsi="Titillium Web"/>
                <w:i/>
                <w:iCs/>
                <w:szCs w:val="24"/>
              </w:rPr>
              <w:t>frammenti di cannelli di osso e dischetti di chiusura</w:t>
            </w:r>
          </w:p>
        </w:tc>
      </w:tr>
      <w:tr w:rsidR="0086297F" w:rsidRPr="0000449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0449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0449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0449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0449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00449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0449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0449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86168E3" w14:textId="77777777" w:rsidR="009D2BC5" w:rsidRPr="00004494" w:rsidRDefault="00000000" w:rsidP="00004494">
            <w:pPr>
              <w:jc w:val="center"/>
              <w:rPr>
                <w:rFonts w:ascii="Titillium Web" w:hAnsi="Titillium Web"/>
                <w:szCs w:val="24"/>
              </w:rPr>
            </w:pPr>
            <w:r w:rsidRPr="00004494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004494">
              <w:rPr>
                <w:rFonts w:ascii="Titillium Web" w:eastAsia="Titillium" w:hAnsi="Titillium Web" w:cs="Titillium"/>
                <w:szCs w:val="24"/>
              </w:rPr>
              <w:t xml:space="preserve"> 2025,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4494"/>
    <w:rsid w:val="00042C80"/>
    <w:rsid w:val="000D72F4"/>
    <w:rsid w:val="001C17CC"/>
    <w:rsid w:val="002977D7"/>
    <w:rsid w:val="002A71D1"/>
    <w:rsid w:val="00472AF4"/>
    <w:rsid w:val="00551AF8"/>
    <w:rsid w:val="005B5AFF"/>
    <w:rsid w:val="006162A4"/>
    <w:rsid w:val="006346F7"/>
    <w:rsid w:val="006D6EFB"/>
    <w:rsid w:val="007145BC"/>
    <w:rsid w:val="0086297F"/>
    <w:rsid w:val="009D2BC5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2026-05-15T07:53:00Z</dcterms:modified>
</cp:coreProperties>
</file>