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482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C4F1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C4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4F1E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FC4F1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C4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4F1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C4F1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C4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4F1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C4F1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C4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4F1E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FC4F1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C4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4F1E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FC4F1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C4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4F1E">
              <w:rPr>
                <w:rFonts w:ascii="Titillium Web" w:hAnsi="Titillium Web"/>
                <w:szCs w:val="24"/>
              </w:rPr>
              <w:t>2,0x1,60</w:t>
            </w:r>
          </w:p>
        </w:tc>
      </w:tr>
      <w:tr w:rsidR="0086297F" w:rsidRPr="00FC4F1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C4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4F1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C4F1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C4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4F1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C4F1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C687726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T. 482 – a cremazione – (sconvolta)</w:t>
            </w:r>
          </w:p>
          <w:p w14:paraId="5EAFC0A3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A m 27 dal B, a m 29 dal canalino N del dosso E, e a m 1,00 di profondità si rinviene una tomba a cremazione della quale soltanto i vasi sono rotti e sconvolti e le ossa cremate a posto. La tomba doveva essere a pianta rettangolare con un piano di tavole di legno ed uno strato sopra, molto spesso di calce. Lo strato di calce appariva anche superiormente ai vasi, o per lo stesso sconvolgimento avvenuto o per infiltrazione della calce stessa verso il piano terra superiore. In fondo alla tomba la calce aveva l</w:t>
            </w:r>
            <w:r w:rsidRPr="00FC4F1E">
              <w:rPr>
                <w:rFonts w:ascii="Titillium Web" w:hAnsi="Titillium Web"/>
                <w:i/>
                <w:iCs/>
                <w:szCs w:val="24"/>
              </w:rPr>
              <w:t>o spessore di 10 cent. circa.</w:t>
            </w:r>
          </w:p>
          <w:p w14:paraId="177E27F3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Questa tomba sia per il rito, sia per il contenuto rammenta la 475. Frammisto allo strato di</w:t>
            </w:r>
          </w:p>
          <w:p w14:paraId="5DCF5CFB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calce si notano residui di tavole di legno marcite e decomposti della calce viva.</w:t>
            </w:r>
          </w:p>
          <w:p w14:paraId="618DD7E3" w14:textId="3880B505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Agli angoli di questa pianta rettangolare che misurava m 2 circa da levante a ponente e m</w:t>
            </w:r>
            <w:r w:rsidR="00FC4F1E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FC4F1E">
              <w:rPr>
                <w:rFonts w:ascii="Titillium Web" w:hAnsi="Titillium Web"/>
                <w:i/>
                <w:iCs/>
                <w:szCs w:val="24"/>
              </w:rPr>
              <w:t>1,60.</w:t>
            </w:r>
          </w:p>
          <w:p w14:paraId="19A00632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Circa da N a S si rinvennero degli avanzi di ferro ossidato da lasciar supporre che anticamente fossero dei grossi chiodi di ferro (della cassa?).</w:t>
            </w:r>
          </w:p>
          <w:p w14:paraId="2B1A60C4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In un mucchietto erano le ossa combuste, in mezzo alle quali si rinvennero pochi frammenti</w:t>
            </w:r>
          </w:p>
          <w:p w14:paraId="2DFF0650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di un alabastron a S.E. delle ossa combuste, in frammenti scomposti e anche in parte fuori</w:t>
            </w:r>
          </w:p>
          <w:p w14:paraId="2BA1ED00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dalla pianta della tomba (a S) si rinvenne:</w:t>
            </w:r>
          </w:p>
          <w:p w14:paraId="7E0DECD7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lastRenderedPageBreak/>
              <w:t>1 kelebe a figure rosse in frammenti, di disegno discreto, nel lato A: scena di banchetto. Su</w:t>
            </w:r>
          </w:p>
          <w:p w14:paraId="7743FE1F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dei clini sono due uomini (per ciascun cline) un uomo barbato e un giovane sotto il letto è un</w:t>
            </w:r>
          </w:p>
          <w:p w14:paraId="0678DB95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cane. Nel rovescio figure di giovani nudi. La kelebe è in frammenti molto minuti e consumati, forse l’argilla fu poco cotta.</w:t>
            </w:r>
          </w:p>
          <w:p w14:paraId="658CA164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A ponente della kelebe si rinvenne:</w:t>
            </w:r>
          </w:p>
          <w:p w14:paraId="5F18775B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1 oinocoe di forma ovoidale con la bocca trilobata e ansa verticale, a figure nere, con disegno</w:t>
            </w:r>
          </w:p>
          <w:p w14:paraId="48A7CBD4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graffito, in minuti pezzi e disseminati un po’ ovunque, e dei quali se ne rinvennero pochissimi.</w:t>
            </w:r>
          </w:p>
          <w:p w14:paraId="684361D3" w14:textId="77777777" w:rsidR="00C6035E" w:rsidRPr="00FC4F1E" w:rsidRDefault="00DD174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4F1E">
              <w:rPr>
                <w:rFonts w:ascii="Titillium Web" w:hAnsi="Titillium Web"/>
                <w:i/>
                <w:iCs/>
                <w:szCs w:val="24"/>
              </w:rPr>
              <w:t>La tomba era nella sabbia pura.</w:t>
            </w:r>
          </w:p>
        </w:tc>
      </w:tr>
      <w:tr w:rsidR="0086297F" w:rsidRPr="00FC4F1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C4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4F1E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FC4F1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C4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4F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C4F1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C4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4F1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C4F1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C4F1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4F1E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FC4F1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C4F1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4F1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C0CC55F" w14:textId="77777777" w:rsidR="00C6035E" w:rsidRPr="00FC4F1E" w:rsidRDefault="00DD1745" w:rsidP="00FC4F1E">
            <w:pPr>
              <w:jc w:val="center"/>
              <w:rPr>
                <w:rFonts w:ascii="Titillium Web" w:hAnsi="Titillium Web"/>
                <w:szCs w:val="24"/>
              </w:rPr>
            </w:pPr>
            <w:r w:rsidRPr="00FC4F1E">
              <w:rPr>
                <w:rFonts w:ascii="Titillium Web" w:eastAsia="Titillium" w:hAnsi="Titillium Web" w:cs="Titillium"/>
                <w:smallCaps/>
                <w:szCs w:val="24"/>
              </w:rPr>
              <w:t>Romagnoli 2015; Serra</w:t>
            </w:r>
            <w:r w:rsidRPr="00FC4F1E">
              <w:rPr>
                <w:rFonts w:ascii="Titillium Web" w:eastAsia="Titillium" w:hAnsi="Titillium Web" w:cs="Titillium"/>
                <w:szCs w:val="24"/>
              </w:rPr>
              <w:t xml:space="preserve"> 2025, p. 232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6035E"/>
    <w:rsid w:val="00D23164"/>
    <w:rsid w:val="00D900AB"/>
    <w:rsid w:val="00D936E8"/>
    <w:rsid w:val="00E24633"/>
    <w:rsid w:val="00FC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2026-05-15T07:51:00Z</dcterms:modified>
</cp:coreProperties>
</file>