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485</w:t>
      </w:r>
    </w:p>
    <w:tbl>
      <w:tblPr>
        <w:tblStyle w:val="Grigliatabella"/>
        <w:tblW w:w="5000" w:type="pct"/>
        <w:jc w:val="center"/>
        <w:tblLook w:val="04A0" w:firstRow="1" w:lastRow="0" w:firstColumn="1" w:lastColumn="0" w:noHBand="0" w:noVBand="1"/>
      </w:tblPr>
      <w:tblGrid>
        <w:gridCol w:w="2990"/>
        <w:gridCol w:w="6070"/>
      </w:tblGrid>
      <w:tr w:rsidR="0086297F" w:rsidRPr="00A97ACD" w14:paraId="69604347" w14:textId="77777777" w:rsidTr="002665C6">
        <w:trPr>
          <w:jc w:val="center"/>
        </w:trPr>
        <w:tc>
          <w:tcPr>
            <w:tcW w:w="1650" w:type="pct"/>
            <w:vAlign w:val="center"/>
          </w:tcPr>
          <w:p w14:paraId="59258D49" w14:textId="77777777" w:rsidR="0086297F" w:rsidRPr="00A97ACD" w:rsidRDefault="0086297F" w:rsidP="002665C6">
            <w:pPr>
              <w:jc w:val="center"/>
              <w:rPr>
                <w:rFonts w:ascii="Titillium Web" w:hAnsi="Titillium Web"/>
                <w:smallCaps/>
                <w:szCs w:val="24"/>
              </w:rPr>
            </w:pPr>
            <w:r w:rsidRPr="00A97ACD">
              <w:rPr>
                <w:rFonts w:ascii="Titillium Web" w:hAnsi="Titillium Web"/>
                <w:smallCaps/>
                <w:szCs w:val="24"/>
              </w:rPr>
              <w:t>Anno di rinvenimento</w:t>
            </w:r>
          </w:p>
        </w:tc>
        <w:tc>
          <w:tcPr>
            <w:tcW w:w="3350" w:type="pct"/>
            <w:vAlign w:val="center"/>
          </w:tcPr>
          <w:p w14:paraId="10AA1E7C" w14:textId="59BFE2EE" w:rsidR="0086297F" w:rsidRPr="00A97ACD" w:rsidRDefault="0086297F" w:rsidP="002665C6">
            <w:pPr>
              <w:jc w:val="center"/>
              <w:rPr>
                <w:rFonts w:ascii="Titillium Web" w:hAnsi="Titillium Web"/>
                <w:szCs w:val="24"/>
              </w:rPr>
            </w:pPr>
            <w:r w:rsidRPr="00A97ACD">
              <w:rPr>
                <w:rFonts w:ascii="Titillium Web" w:hAnsi="Titillium Web"/>
                <w:szCs w:val="24"/>
              </w:rPr>
              <w:t>1926</w:t>
            </w:r>
          </w:p>
        </w:tc>
      </w:tr>
      <w:tr w:rsidR="0086297F" w:rsidRPr="00A97ACD" w14:paraId="3B6B9C62" w14:textId="77777777" w:rsidTr="002665C6">
        <w:trPr>
          <w:jc w:val="center"/>
        </w:trPr>
        <w:tc>
          <w:tcPr>
            <w:tcW w:w="1650" w:type="pct"/>
            <w:vAlign w:val="center"/>
          </w:tcPr>
          <w:p w14:paraId="2D01D888" w14:textId="77777777" w:rsidR="0086297F" w:rsidRPr="00A97ACD" w:rsidRDefault="0086297F" w:rsidP="002665C6">
            <w:pPr>
              <w:jc w:val="center"/>
              <w:rPr>
                <w:rFonts w:ascii="Titillium Web" w:hAnsi="Titillium Web"/>
                <w:smallCaps/>
                <w:szCs w:val="24"/>
              </w:rPr>
            </w:pPr>
            <w:r w:rsidRPr="00A97ACD">
              <w:rPr>
                <w:rFonts w:ascii="Titillium Web" w:hAnsi="Titillium Web"/>
                <w:smallCaps/>
                <w:szCs w:val="24"/>
              </w:rPr>
              <w:t>Stato di conservazione della tomba</w:t>
            </w:r>
          </w:p>
        </w:tc>
        <w:tc>
          <w:tcPr>
            <w:tcW w:w="3350" w:type="pct"/>
            <w:vAlign w:val="center"/>
          </w:tcPr>
          <w:p w14:paraId="3ADC95CD" w14:textId="31719CCD" w:rsidR="0086297F" w:rsidRPr="00A97ACD" w:rsidRDefault="0086297F" w:rsidP="002665C6">
            <w:pPr>
              <w:jc w:val="center"/>
              <w:rPr>
                <w:rFonts w:ascii="Titillium Web" w:hAnsi="Titillium Web"/>
                <w:szCs w:val="24"/>
              </w:rPr>
            </w:pPr>
            <w:r w:rsidRPr="00A97ACD">
              <w:rPr>
                <w:rFonts w:ascii="Titillium Web" w:hAnsi="Titillium Web"/>
                <w:szCs w:val="24"/>
              </w:rPr>
              <w:t>Intatta</w:t>
            </w:r>
          </w:p>
        </w:tc>
      </w:tr>
      <w:tr w:rsidR="0086297F" w:rsidRPr="00A97ACD" w14:paraId="3D165E1E" w14:textId="77777777" w:rsidTr="002665C6">
        <w:trPr>
          <w:jc w:val="center"/>
        </w:trPr>
        <w:tc>
          <w:tcPr>
            <w:tcW w:w="1650" w:type="pct"/>
            <w:vAlign w:val="center"/>
          </w:tcPr>
          <w:p w14:paraId="2A5B3D4F" w14:textId="77777777" w:rsidR="0086297F" w:rsidRPr="00A97ACD" w:rsidRDefault="0086297F" w:rsidP="002665C6">
            <w:pPr>
              <w:jc w:val="center"/>
              <w:rPr>
                <w:rFonts w:ascii="Titillium Web" w:hAnsi="Titillium Web"/>
                <w:smallCaps/>
                <w:szCs w:val="24"/>
              </w:rPr>
            </w:pPr>
            <w:r w:rsidRPr="00A97ACD">
              <w:rPr>
                <w:rFonts w:ascii="Titillium Web" w:hAnsi="Titillium Web"/>
                <w:smallCaps/>
                <w:szCs w:val="24"/>
              </w:rPr>
              <w:t>Rito di seppellimento</w:t>
            </w:r>
          </w:p>
        </w:tc>
        <w:tc>
          <w:tcPr>
            <w:tcW w:w="3350" w:type="pct"/>
            <w:vAlign w:val="center"/>
          </w:tcPr>
          <w:p w14:paraId="094BD426" w14:textId="6E99443A" w:rsidR="0086297F" w:rsidRPr="00A97ACD" w:rsidRDefault="0086297F" w:rsidP="002665C6">
            <w:pPr>
              <w:jc w:val="center"/>
              <w:rPr>
                <w:rFonts w:ascii="Titillium Web" w:hAnsi="Titillium Web"/>
                <w:szCs w:val="24"/>
              </w:rPr>
            </w:pPr>
            <w:r w:rsidRPr="00A97ACD">
              <w:rPr>
                <w:rFonts w:ascii="Titillium Web" w:hAnsi="Titillium Web"/>
                <w:szCs w:val="24"/>
              </w:rPr>
              <w:t>cremazione</w:t>
            </w:r>
          </w:p>
        </w:tc>
      </w:tr>
      <w:tr w:rsidR="0086297F" w:rsidRPr="00A97ACD" w14:paraId="44CADBCB" w14:textId="77777777" w:rsidTr="002665C6">
        <w:trPr>
          <w:jc w:val="center"/>
        </w:trPr>
        <w:tc>
          <w:tcPr>
            <w:tcW w:w="1650" w:type="pct"/>
            <w:vAlign w:val="center"/>
          </w:tcPr>
          <w:p w14:paraId="1E25741A" w14:textId="77777777" w:rsidR="0086297F" w:rsidRPr="00A97ACD" w:rsidRDefault="0086297F" w:rsidP="002665C6">
            <w:pPr>
              <w:jc w:val="center"/>
              <w:rPr>
                <w:rFonts w:ascii="Titillium Web" w:hAnsi="Titillium Web"/>
                <w:smallCaps/>
                <w:szCs w:val="24"/>
              </w:rPr>
            </w:pPr>
            <w:r w:rsidRPr="00A97ACD">
              <w:rPr>
                <w:rFonts w:ascii="Titillium Web" w:hAnsi="Titillium Web"/>
                <w:smallCaps/>
                <w:szCs w:val="24"/>
              </w:rPr>
              <w:t>Struttura tomba</w:t>
            </w:r>
          </w:p>
        </w:tc>
        <w:tc>
          <w:tcPr>
            <w:tcW w:w="3350" w:type="pct"/>
            <w:vAlign w:val="center"/>
          </w:tcPr>
          <w:p w14:paraId="1DE3BCB3" w14:textId="08DB6A85" w:rsidR="0086297F" w:rsidRPr="00A97ACD" w:rsidRDefault="0086297F" w:rsidP="002665C6">
            <w:pPr>
              <w:jc w:val="center"/>
              <w:rPr>
                <w:rFonts w:ascii="Titillium Web" w:hAnsi="Titillium Web"/>
                <w:szCs w:val="24"/>
              </w:rPr>
            </w:pPr>
            <w:r w:rsidRPr="00A97ACD">
              <w:rPr>
                <w:rFonts w:ascii="Titillium Web" w:hAnsi="Titillium Web"/>
                <w:szCs w:val="24"/>
              </w:rPr>
              <w:t>fossa con cassone ligneo</w:t>
            </w:r>
          </w:p>
        </w:tc>
      </w:tr>
      <w:tr w:rsidR="0086297F" w:rsidRPr="00A97ACD" w14:paraId="47E1F943" w14:textId="77777777" w:rsidTr="002665C6">
        <w:trPr>
          <w:jc w:val="center"/>
        </w:trPr>
        <w:tc>
          <w:tcPr>
            <w:tcW w:w="1650" w:type="pct"/>
            <w:vAlign w:val="center"/>
          </w:tcPr>
          <w:p w14:paraId="355EE080" w14:textId="77777777" w:rsidR="0086297F" w:rsidRPr="00A97ACD" w:rsidRDefault="0086297F" w:rsidP="002665C6">
            <w:pPr>
              <w:jc w:val="center"/>
              <w:rPr>
                <w:rFonts w:ascii="Titillium Web" w:hAnsi="Titillium Web"/>
                <w:smallCaps/>
                <w:szCs w:val="24"/>
              </w:rPr>
            </w:pPr>
            <w:r w:rsidRPr="00A97ACD">
              <w:rPr>
                <w:rFonts w:ascii="Titillium Web" w:hAnsi="Titillium Web"/>
                <w:smallCaps/>
                <w:szCs w:val="24"/>
              </w:rPr>
              <w:t xml:space="preserve">Profondità dal piano di campagna </w:t>
            </w:r>
          </w:p>
        </w:tc>
        <w:tc>
          <w:tcPr>
            <w:tcW w:w="3350" w:type="pct"/>
            <w:vAlign w:val="center"/>
          </w:tcPr>
          <w:p w14:paraId="13D75B9B" w14:textId="6492371F" w:rsidR="0086297F" w:rsidRPr="00A97ACD" w:rsidRDefault="0086297F" w:rsidP="002665C6">
            <w:pPr>
              <w:jc w:val="center"/>
              <w:rPr>
                <w:rFonts w:ascii="Titillium Web" w:hAnsi="Titillium Web"/>
                <w:szCs w:val="24"/>
              </w:rPr>
            </w:pPr>
            <w:r w:rsidRPr="00A97ACD">
              <w:rPr>
                <w:rFonts w:ascii="Titillium Web" w:hAnsi="Titillium Web"/>
                <w:szCs w:val="24"/>
              </w:rPr>
              <w:t>1,45 m</w:t>
            </w:r>
          </w:p>
        </w:tc>
      </w:tr>
      <w:tr w:rsidR="0086297F" w:rsidRPr="00A97ACD" w14:paraId="75BC79FE" w14:textId="77777777" w:rsidTr="002665C6">
        <w:trPr>
          <w:jc w:val="center"/>
        </w:trPr>
        <w:tc>
          <w:tcPr>
            <w:tcW w:w="1650" w:type="pct"/>
            <w:vAlign w:val="center"/>
          </w:tcPr>
          <w:p w14:paraId="432462C5" w14:textId="77777777" w:rsidR="0086297F" w:rsidRPr="00A97ACD" w:rsidRDefault="0086297F" w:rsidP="002665C6">
            <w:pPr>
              <w:jc w:val="center"/>
              <w:rPr>
                <w:rFonts w:ascii="Titillium Web" w:hAnsi="Titillium Web"/>
                <w:smallCaps/>
                <w:szCs w:val="24"/>
              </w:rPr>
            </w:pPr>
            <w:r w:rsidRPr="00A97ACD">
              <w:rPr>
                <w:rFonts w:ascii="Titillium Web" w:hAnsi="Titillium Web"/>
                <w:smallCaps/>
                <w:szCs w:val="24"/>
              </w:rPr>
              <w:t>Dimensioni della sepoltura</w:t>
            </w:r>
          </w:p>
        </w:tc>
        <w:tc>
          <w:tcPr>
            <w:tcW w:w="3350" w:type="pct"/>
            <w:vAlign w:val="center"/>
          </w:tcPr>
          <w:p w14:paraId="65EDFAD4" w14:textId="5859930D" w:rsidR="0086297F" w:rsidRPr="00A97ACD" w:rsidRDefault="0086297F" w:rsidP="002665C6">
            <w:pPr>
              <w:jc w:val="center"/>
              <w:rPr>
                <w:rFonts w:ascii="Titillium Web" w:hAnsi="Titillium Web"/>
                <w:szCs w:val="24"/>
              </w:rPr>
            </w:pPr>
            <w:r w:rsidRPr="00A97ACD">
              <w:rPr>
                <w:rFonts w:ascii="Titillium Web" w:hAnsi="Titillium Web"/>
                <w:szCs w:val="24"/>
              </w:rPr>
              <w:t>1,10x0,80</w:t>
            </w:r>
          </w:p>
        </w:tc>
      </w:tr>
      <w:tr w:rsidR="0086297F" w:rsidRPr="00A97ACD" w14:paraId="35E5C09E" w14:textId="77777777" w:rsidTr="002665C6">
        <w:trPr>
          <w:jc w:val="center"/>
        </w:trPr>
        <w:tc>
          <w:tcPr>
            <w:tcW w:w="1650" w:type="pct"/>
            <w:vAlign w:val="center"/>
          </w:tcPr>
          <w:p w14:paraId="5AA10374" w14:textId="77777777" w:rsidR="0086297F" w:rsidRPr="00A97ACD" w:rsidRDefault="0086297F" w:rsidP="002665C6">
            <w:pPr>
              <w:jc w:val="center"/>
              <w:rPr>
                <w:rFonts w:ascii="Titillium Web" w:hAnsi="Titillium Web"/>
                <w:smallCaps/>
                <w:szCs w:val="24"/>
              </w:rPr>
            </w:pPr>
            <w:r w:rsidRPr="00A97ACD">
              <w:rPr>
                <w:rFonts w:ascii="Titillium Web" w:hAnsi="Titillium Web"/>
                <w:smallCaps/>
                <w:szCs w:val="24"/>
              </w:rPr>
              <w:t>Orientamento dello scheletro</w:t>
            </w:r>
          </w:p>
        </w:tc>
        <w:tc>
          <w:tcPr>
            <w:tcW w:w="3350" w:type="pct"/>
            <w:vAlign w:val="center"/>
          </w:tcPr>
          <w:p w14:paraId="6E0E4E7B" w14:textId="7F6B3E0C" w:rsidR="0086297F" w:rsidRPr="00A97ACD" w:rsidRDefault="0086297F" w:rsidP="002665C6">
            <w:pPr>
              <w:jc w:val="center"/>
              <w:rPr>
                <w:rFonts w:ascii="Titillium Web" w:hAnsi="Titillium Web"/>
                <w:szCs w:val="24"/>
              </w:rPr>
            </w:pPr>
            <w:r w:rsidRPr="00A97ACD">
              <w:rPr>
                <w:rFonts w:ascii="Titillium Web" w:hAnsi="Titillium Web"/>
                <w:szCs w:val="24"/>
              </w:rPr>
              <w:t>WNW-ESE</w:t>
            </w:r>
          </w:p>
        </w:tc>
      </w:tr>
      <w:tr w:rsidR="0086297F" w:rsidRPr="00A97ACD" w14:paraId="71236441" w14:textId="77777777" w:rsidTr="002665C6">
        <w:trPr>
          <w:jc w:val="center"/>
        </w:trPr>
        <w:tc>
          <w:tcPr>
            <w:tcW w:w="1650" w:type="pct"/>
            <w:vAlign w:val="center"/>
          </w:tcPr>
          <w:p w14:paraId="4A1B31A8" w14:textId="77777777" w:rsidR="0086297F" w:rsidRPr="00A97ACD" w:rsidRDefault="0086297F" w:rsidP="002665C6">
            <w:pPr>
              <w:jc w:val="center"/>
              <w:rPr>
                <w:rFonts w:ascii="Titillium Web" w:hAnsi="Titillium Web"/>
                <w:smallCaps/>
                <w:szCs w:val="24"/>
              </w:rPr>
            </w:pPr>
            <w:r w:rsidRPr="00A97ACD">
              <w:rPr>
                <w:rFonts w:ascii="Titillium Web" w:hAnsi="Titillium Web"/>
                <w:smallCaps/>
                <w:szCs w:val="24"/>
              </w:rPr>
              <w:t>Segnacolo</w:t>
            </w:r>
          </w:p>
        </w:tc>
        <w:tc>
          <w:tcPr>
            <w:tcW w:w="3350" w:type="pct"/>
            <w:vAlign w:val="center"/>
          </w:tcPr>
          <w:p w14:paraId="104CE615" w14:textId="50385AE1" w:rsidR="0086297F" w:rsidRPr="00A97ACD" w:rsidRDefault="0086297F" w:rsidP="002665C6">
            <w:pPr>
              <w:jc w:val="center"/>
              <w:rPr>
                <w:rFonts w:ascii="Titillium Web" w:hAnsi="Titillium Web"/>
                <w:szCs w:val="24"/>
              </w:rPr>
            </w:pPr>
            <w:r w:rsidRPr="00A97ACD">
              <w:rPr>
                <w:rFonts w:ascii="Titillium Web" w:hAnsi="Titillium Web"/>
                <w:szCs w:val="24"/>
              </w:rPr>
              <w:t>/</w:t>
            </w:r>
          </w:p>
        </w:tc>
      </w:tr>
      <w:tr w:rsidR="0086297F" w:rsidRPr="00A97ACD" w14:paraId="6D6CBA71" w14:textId="77777777" w:rsidTr="002665C6">
        <w:trPr>
          <w:jc w:val="center"/>
        </w:trPr>
        <w:tc>
          <w:tcPr>
            <w:tcW w:w="1650" w:type="pct"/>
            <w:vAlign w:val="center"/>
          </w:tcPr>
          <w:p w14:paraId="75CA0D64" w14:textId="77777777" w:rsidR="0086297F" w:rsidRPr="00A97ACD" w:rsidRDefault="0086297F" w:rsidP="002665C6">
            <w:pPr>
              <w:jc w:val="center"/>
              <w:rPr>
                <w:rFonts w:ascii="Titillium Web" w:hAnsi="Titillium Web"/>
                <w:smallCaps/>
                <w:szCs w:val="24"/>
              </w:rPr>
            </w:pPr>
            <w:r w:rsidRPr="00A97ACD">
              <w:rPr>
                <w:rFonts w:ascii="Titillium Web" w:hAnsi="Titillium Web"/>
                <w:smallCaps/>
                <w:szCs w:val="24"/>
              </w:rPr>
              <w:t>Giornale di scavo</w:t>
            </w:r>
          </w:p>
        </w:tc>
        <w:tc>
          <w:tcPr>
            <w:tcW w:w="3350" w:type="pct"/>
            <w:vAlign w:val="center"/>
          </w:tcPr>
          <w:p w14:paraId="56BA8286" w14:textId="77777777" w:rsidR="002C5F1E" w:rsidRPr="00A97ACD" w:rsidRDefault="00D158EB">
            <w:pPr>
              <w:rPr>
                <w:rFonts w:ascii="Titillium Web" w:hAnsi="Titillium Web"/>
                <w:i/>
                <w:iCs/>
                <w:szCs w:val="24"/>
              </w:rPr>
            </w:pPr>
            <w:r w:rsidRPr="00A97ACD">
              <w:rPr>
                <w:rFonts w:ascii="Titillium Web" w:hAnsi="Titillium Web"/>
                <w:i/>
                <w:iCs/>
                <w:szCs w:val="24"/>
              </w:rPr>
              <w:t>T 485 - a cremazione - (vedi Fotografia)</w:t>
            </w:r>
          </w:p>
          <w:p w14:paraId="4C2E2944" w14:textId="77777777" w:rsidR="002C5F1E" w:rsidRPr="00A97ACD" w:rsidRDefault="00D158EB">
            <w:pPr>
              <w:rPr>
                <w:rFonts w:ascii="Titillium Web" w:hAnsi="Titillium Web"/>
                <w:i/>
                <w:iCs/>
                <w:szCs w:val="24"/>
              </w:rPr>
            </w:pPr>
            <w:r w:rsidRPr="00A97ACD">
              <w:rPr>
                <w:rFonts w:ascii="Titillium Web" w:hAnsi="Titillium Web"/>
                <w:i/>
                <w:iCs/>
                <w:szCs w:val="24"/>
              </w:rPr>
              <w:t>Orientato da Ovest-Nord-Ovest a Est-Sud-Est (gradi 291)</w:t>
            </w:r>
          </w:p>
          <w:p w14:paraId="21F206B2" w14:textId="77777777" w:rsidR="002C5F1E" w:rsidRPr="00A97ACD" w:rsidRDefault="00D158EB">
            <w:pPr>
              <w:rPr>
                <w:rFonts w:ascii="Titillium Web" w:hAnsi="Titillium Web"/>
                <w:i/>
                <w:iCs/>
                <w:szCs w:val="24"/>
              </w:rPr>
            </w:pPr>
            <w:r w:rsidRPr="00A97ACD">
              <w:rPr>
                <w:rFonts w:ascii="Titillium Web" w:hAnsi="Titillium Web"/>
                <w:i/>
                <w:iCs/>
                <w:szCs w:val="24"/>
              </w:rPr>
              <w:t>Altezza del sarcofago dalla base alla punta dell’acroterio sugli spioventi -0,425 -</w:t>
            </w:r>
          </w:p>
          <w:p w14:paraId="5CF7B134" w14:textId="77777777" w:rsidR="002C5F1E" w:rsidRPr="00A97ACD" w:rsidRDefault="00D158EB">
            <w:pPr>
              <w:rPr>
                <w:rFonts w:ascii="Titillium Web" w:hAnsi="Titillium Web"/>
                <w:i/>
                <w:iCs/>
                <w:szCs w:val="24"/>
              </w:rPr>
            </w:pPr>
            <w:r w:rsidRPr="00A97ACD">
              <w:rPr>
                <w:rFonts w:ascii="Titillium Web" w:hAnsi="Titillium Web"/>
                <w:i/>
                <w:iCs/>
                <w:szCs w:val="24"/>
              </w:rPr>
              <w:t>Altezza della cassa del sarcofago fino all’incastro m. 0.32 - lunghezza del coperchio nel</w:t>
            </w:r>
          </w:p>
          <w:p w14:paraId="2556103A" w14:textId="77777777" w:rsidR="002C5F1E" w:rsidRPr="00A97ACD" w:rsidRDefault="00D158EB">
            <w:pPr>
              <w:rPr>
                <w:rFonts w:ascii="Titillium Web" w:hAnsi="Titillium Web"/>
                <w:i/>
                <w:iCs/>
                <w:szCs w:val="24"/>
              </w:rPr>
            </w:pPr>
            <w:r w:rsidRPr="00A97ACD">
              <w:rPr>
                <w:rFonts w:ascii="Titillium Web" w:hAnsi="Titillium Web"/>
                <w:i/>
                <w:iCs/>
                <w:szCs w:val="24"/>
              </w:rPr>
              <w:t>lato lungo m. 0,63 -</w:t>
            </w:r>
          </w:p>
          <w:p w14:paraId="71B94FF8" w14:textId="77777777" w:rsidR="002C5F1E" w:rsidRPr="00A97ACD" w:rsidRDefault="00D158EB">
            <w:pPr>
              <w:rPr>
                <w:rFonts w:ascii="Titillium Web" w:hAnsi="Titillium Web"/>
                <w:i/>
                <w:iCs/>
                <w:szCs w:val="24"/>
              </w:rPr>
            </w:pPr>
            <w:r w:rsidRPr="00A97ACD">
              <w:rPr>
                <w:rFonts w:ascii="Titillium Web" w:hAnsi="Titillium Web"/>
                <w:i/>
                <w:iCs/>
                <w:szCs w:val="24"/>
              </w:rPr>
              <w:t>Larghezza del coperchio nei lati corti m. 0,34.</w:t>
            </w:r>
          </w:p>
          <w:p w14:paraId="6D3DC132" w14:textId="77777777" w:rsidR="002C5F1E" w:rsidRPr="00A97ACD" w:rsidRDefault="00D158EB">
            <w:pPr>
              <w:rPr>
                <w:rFonts w:ascii="Titillium Web" w:hAnsi="Titillium Web"/>
                <w:i/>
                <w:iCs/>
                <w:szCs w:val="24"/>
              </w:rPr>
            </w:pPr>
            <w:r w:rsidRPr="00A97ACD">
              <w:rPr>
                <w:rFonts w:ascii="Titillium Web" w:hAnsi="Titillium Web"/>
                <w:i/>
                <w:iCs/>
                <w:szCs w:val="24"/>
              </w:rPr>
              <w:t>Lunghezza della cassa (lato lungo) m. 0,59</w:t>
            </w:r>
          </w:p>
          <w:p w14:paraId="75298EC7" w14:textId="77777777" w:rsidR="002C5F1E" w:rsidRPr="00A97ACD" w:rsidRDefault="00D158EB">
            <w:pPr>
              <w:rPr>
                <w:rFonts w:ascii="Titillium Web" w:hAnsi="Titillium Web"/>
                <w:i/>
                <w:iCs/>
                <w:szCs w:val="24"/>
              </w:rPr>
            </w:pPr>
            <w:r w:rsidRPr="00A97ACD">
              <w:rPr>
                <w:rFonts w:ascii="Titillium Web" w:hAnsi="Titillium Web"/>
                <w:i/>
                <w:iCs/>
                <w:szCs w:val="24"/>
              </w:rPr>
              <w:t>"" "" "" (lato corto) m. 0,30</w:t>
            </w:r>
          </w:p>
          <w:p w14:paraId="56574C9F" w14:textId="77777777" w:rsidR="002C5F1E" w:rsidRPr="00A97ACD" w:rsidRDefault="00D158EB">
            <w:pPr>
              <w:rPr>
                <w:rFonts w:ascii="Titillium Web" w:hAnsi="Titillium Web"/>
                <w:i/>
                <w:iCs/>
                <w:szCs w:val="24"/>
              </w:rPr>
            </w:pPr>
            <w:r w:rsidRPr="00A97ACD">
              <w:rPr>
                <w:rFonts w:ascii="Titillium Web" w:hAnsi="Titillium Web"/>
                <w:i/>
                <w:iCs/>
                <w:szCs w:val="24"/>
              </w:rPr>
              <w:t>Spessore della cassa m. 0,045</w:t>
            </w:r>
          </w:p>
          <w:p w14:paraId="6E2351FD" w14:textId="77777777" w:rsidR="002C5F1E" w:rsidRPr="00A97ACD" w:rsidRDefault="00D158EB">
            <w:pPr>
              <w:rPr>
                <w:rFonts w:ascii="Titillium Web" w:hAnsi="Titillium Web"/>
                <w:i/>
                <w:iCs/>
                <w:szCs w:val="24"/>
              </w:rPr>
            </w:pPr>
            <w:r w:rsidRPr="00A97ACD">
              <w:rPr>
                <w:rFonts w:ascii="Titillium Web" w:hAnsi="Titillium Web"/>
                <w:i/>
                <w:iCs/>
                <w:szCs w:val="24"/>
              </w:rPr>
              <w:t>A m. 24,50 dal B, a m. 4,60 dal canalino nord del dosso E e a m. 1,45 di profondità poggiava</w:t>
            </w:r>
          </w:p>
          <w:p w14:paraId="5C0D5C22" w14:textId="77777777" w:rsidR="002C5F1E" w:rsidRPr="00A97ACD" w:rsidRDefault="00D158EB">
            <w:pPr>
              <w:rPr>
                <w:rFonts w:ascii="Titillium Web" w:hAnsi="Titillium Web"/>
                <w:i/>
                <w:iCs/>
                <w:szCs w:val="24"/>
              </w:rPr>
            </w:pPr>
            <w:r w:rsidRPr="00A97ACD">
              <w:rPr>
                <w:rFonts w:ascii="Titillium Web" w:hAnsi="Titillium Web"/>
                <w:i/>
                <w:iCs/>
                <w:szCs w:val="24"/>
              </w:rPr>
              <w:t>1 Piccolo sarcofago di marmo bianco con coperchio ai due spioventi e acroteri agli spigoli, completamente chiuso.</w:t>
            </w:r>
          </w:p>
          <w:p w14:paraId="07945CB2" w14:textId="77777777" w:rsidR="002C5F1E" w:rsidRPr="00A97ACD" w:rsidRDefault="00D158EB">
            <w:pPr>
              <w:rPr>
                <w:rFonts w:ascii="Titillium Web" w:hAnsi="Titillium Web"/>
                <w:i/>
                <w:iCs/>
                <w:szCs w:val="24"/>
              </w:rPr>
            </w:pPr>
            <w:r w:rsidRPr="00A97ACD">
              <w:rPr>
                <w:rFonts w:ascii="Titillium Web" w:hAnsi="Titillium Web"/>
                <w:i/>
                <w:iCs/>
                <w:szCs w:val="24"/>
              </w:rPr>
              <w:t>Poggiati esternamente contro la parete del sarcofago nell’angolo Nord-Ovest era un gruppetto di vasi e vasetti -</w:t>
            </w:r>
          </w:p>
          <w:p w14:paraId="61B4D20F" w14:textId="77777777" w:rsidR="002C5F1E" w:rsidRPr="00A97ACD" w:rsidRDefault="00D158EB">
            <w:pPr>
              <w:rPr>
                <w:rFonts w:ascii="Titillium Web" w:hAnsi="Titillium Web"/>
                <w:i/>
                <w:iCs/>
                <w:szCs w:val="24"/>
              </w:rPr>
            </w:pPr>
            <w:r w:rsidRPr="00A97ACD">
              <w:rPr>
                <w:rFonts w:ascii="Titillium Web" w:hAnsi="Titillium Web"/>
                <w:i/>
                <w:iCs/>
                <w:szCs w:val="24"/>
              </w:rPr>
              <w:t>1 Anfora a v.n., intera, decorata sul collo di doppie palmette, in nero sul fondo rosso, e da una raggera di foglie nere nel fondo del vaso; era coperto da</w:t>
            </w:r>
          </w:p>
          <w:p w14:paraId="70EB6888" w14:textId="77777777" w:rsidR="002C5F1E" w:rsidRPr="00A97ACD" w:rsidRDefault="00D158EB">
            <w:pPr>
              <w:rPr>
                <w:rFonts w:ascii="Titillium Web" w:hAnsi="Titillium Web"/>
                <w:i/>
                <w:iCs/>
                <w:szCs w:val="24"/>
              </w:rPr>
            </w:pPr>
            <w:r w:rsidRPr="00A97ACD">
              <w:rPr>
                <w:rFonts w:ascii="Titillium Web" w:hAnsi="Titillium Web"/>
                <w:i/>
                <w:iCs/>
                <w:szCs w:val="24"/>
              </w:rPr>
              <w:t>1 coperchio decorato di circoli concentrici a v.n. e sormontata da un pomello a forma di melograno. L’anfora misura di Altezza m. 0,40</w:t>
            </w:r>
          </w:p>
          <w:p w14:paraId="12161681" w14:textId="77777777" w:rsidR="002C5F1E" w:rsidRPr="00A97ACD" w:rsidRDefault="00D158EB">
            <w:pPr>
              <w:rPr>
                <w:rFonts w:ascii="Titillium Web" w:hAnsi="Titillium Web"/>
                <w:i/>
                <w:iCs/>
                <w:szCs w:val="24"/>
              </w:rPr>
            </w:pPr>
            <w:r w:rsidRPr="00A97ACD">
              <w:rPr>
                <w:rFonts w:ascii="Titillium Web" w:hAnsi="Titillium Web"/>
                <w:i/>
                <w:iCs/>
                <w:szCs w:val="24"/>
              </w:rPr>
              <w:t>1 scodella opaca a v.n., leggermente frammentata presso l’orlo, ombelicata - diam. 0,155.</w:t>
            </w:r>
          </w:p>
          <w:p w14:paraId="746A1852" w14:textId="77777777" w:rsidR="002C5F1E" w:rsidRPr="00A97ACD" w:rsidRDefault="00D158EB">
            <w:pPr>
              <w:rPr>
                <w:rFonts w:ascii="Titillium Web" w:hAnsi="Titillium Web"/>
                <w:i/>
                <w:iCs/>
                <w:szCs w:val="24"/>
              </w:rPr>
            </w:pPr>
            <w:r w:rsidRPr="00A97ACD">
              <w:rPr>
                <w:rFonts w:ascii="Titillium Web" w:hAnsi="Titillium Web"/>
                <w:i/>
                <w:iCs/>
                <w:szCs w:val="24"/>
              </w:rPr>
              <w:lastRenderedPageBreak/>
              <w:t>1 Balsamario di abalastro crinato e mancanti di pezzetti alto 0,175</w:t>
            </w:r>
          </w:p>
          <w:p w14:paraId="2533EA3E" w14:textId="77777777" w:rsidR="002C5F1E" w:rsidRPr="00A97ACD" w:rsidRDefault="00D158EB">
            <w:pPr>
              <w:rPr>
                <w:rFonts w:ascii="Titillium Web" w:hAnsi="Titillium Web"/>
                <w:i/>
                <w:iCs/>
                <w:szCs w:val="24"/>
              </w:rPr>
            </w:pPr>
            <w:r w:rsidRPr="00A97ACD">
              <w:rPr>
                <w:rFonts w:ascii="Titillium Web" w:hAnsi="Titillium Web"/>
                <w:i/>
                <w:iCs/>
                <w:szCs w:val="24"/>
              </w:rPr>
              <w:t xml:space="preserve">2 Piattelli a v.n. e </w:t>
            </w:r>
            <w:proofErr w:type="gramStart"/>
            <w:r w:rsidRPr="00A97ACD">
              <w:rPr>
                <w:rFonts w:ascii="Titillium Web" w:hAnsi="Titillium Web"/>
                <w:i/>
                <w:iCs/>
                <w:szCs w:val="24"/>
              </w:rPr>
              <w:t>a</w:t>
            </w:r>
            <w:proofErr w:type="gramEnd"/>
            <w:r w:rsidRPr="00A97ACD">
              <w:rPr>
                <w:rFonts w:ascii="Titillium Web" w:hAnsi="Titillium Web"/>
                <w:i/>
                <w:iCs/>
                <w:szCs w:val="24"/>
              </w:rPr>
              <w:t xml:space="preserve"> alto piede, con orlo a cordone (uno in </w:t>
            </w:r>
            <w:proofErr w:type="gramStart"/>
            <w:r w:rsidRPr="00A97ACD">
              <w:rPr>
                <w:rFonts w:ascii="Titillium Web" w:hAnsi="Titillium Web"/>
                <w:i/>
                <w:iCs/>
                <w:szCs w:val="24"/>
              </w:rPr>
              <w:t>framm.ti</w:t>
            </w:r>
            <w:proofErr w:type="gramEnd"/>
            <w:r w:rsidRPr="00A97ACD">
              <w:rPr>
                <w:rFonts w:ascii="Titillium Web" w:hAnsi="Titillium Web"/>
                <w:i/>
                <w:iCs/>
                <w:szCs w:val="24"/>
              </w:rPr>
              <w:t>)</w:t>
            </w:r>
          </w:p>
          <w:p w14:paraId="53AE0817" w14:textId="77777777" w:rsidR="002C5F1E" w:rsidRPr="00A97ACD" w:rsidRDefault="00D158EB">
            <w:pPr>
              <w:rPr>
                <w:rFonts w:ascii="Titillium Web" w:hAnsi="Titillium Web"/>
                <w:i/>
                <w:iCs/>
                <w:szCs w:val="24"/>
              </w:rPr>
            </w:pPr>
            <w:r w:rsidRPr="00A97ACD">
              <w:rPr>
                <w:rFonts w:ascii="Titillium Web" w:hAnsi="Titillium Web"/>
                <w:i/>
                <w:iCs/>
                <w:szCs w:val="24"/>
              </w:rPr>
              <w:t>1 Piccolo oinocoe di argilla comune, fusiforme in frammenti.</w:t>
            </w:r>
          </w:p>
          <w:p w14:paraId="567943B4" w14:textId="77777777" w:rsidR="002C5F1E" w:rsidRPr="00A97ACD" w:rsidRDefault="00D158EB">
            <w:pPr>
              <w:rPr>
                <w:rFonts w:ascii="Titillium Web" w:hAnsi="Titillium Web"/>
                <w:i/>
                <w:iCs/>
                <w:szCs w:val="24"/>
              </w:rPr>
            </w:pPr>
            <w:r w:rsidRPr="00A97ACD">
              <w:rPr>
                <w:rFonts w:ascii="Titillium Web" w:hAnsi="Titillium Web"/>
                <w:i/>
                <w:iCs/>
                <w:szCs w:val="24"/>
              </w:rPr>
              <w:t>Entro il sarcofago si rinvennero le ossa combuste e</w:t>
            </w:r>
          </w:p>
          <w:p w14:paraId="05273912" w14:textId="77777777" w:rsidR="002C5F1E" w:rsidRPr="00A97ACD" w:rsidRDefault="00D158EB">
            <w:pPr>
              <w:rPr>
                <w:rFonts w:ascii="Titillium Web" w:hAnsi="Titillium Web"/>
                <w:i/>
                <w:iCs/>
                <w:szCs w:val="24"/>
              </w:rPr>
            </w:pPr>
            <w:r w:rsidRPr="00A97ACD">
              <w:rPr>
                <w:rFonts w:ascii="Titillium Web" w:hAnsi="Titillium Web"/>
                <w:i/>
                <w:iCs/>
                <w:szCs w:val="24"/>
              </w:rPr>
              <w:t xml:space="preserve">1 oggetto di ferro che sembra un fermaglio, formato da un filo di ferro attorcigliato a modi di serpe (è in </w:t>
            </w:r>
            <w:proofErr w:type="gramStart"/>
            <w:r w:rsidRPr="00A97ACD">
              <w:rPr>
                <w:rFonts w:ascii="Titillium Web" w:hAnsi="Titillium Web"/>
                <w:i/>
                <w:iCs/>
                <w:szCs w:val="24"/>
              </w:rPr>
              <w:t>framm.ti</w:t>
            </w:r>
            <w:proofErr w:type="gramEnd"/>
            <w:r w:rsidRPr="00A97ACD">
              <w:rPr>
                <w:rFonts w:ascii="Titillium Web" w:hAnsi="Titillium Web"/>
                <w:i/>
                <w:iCs/>
                <w:szCs w:val="24"/>
              </w:rPr>
              <w:t>)</w:t>
            </w:r>
          </w:p>
          <w:p w14:paraId="4CC51180" w14:textId="77777777" w:rsidR="002C5F1E" w:rsidRPr="00A97ACD" w:rsidRDefault="00D158EB">
            <w:pPr>
              <w:rPr>
                <w:rFonts w:ascii="Titillium Web" w:hAnsi="Titillium Web"/>
                <w:i/>
                <w:iCs/>
                <w:szCs w:val="24"/>
              </w:rPr>
            </w:pPr>
            <w:r w:rsidRPr="00A97ACD">
              <w:rPr>
                <w:rFonts w:ascii="Titillium Web" w:hAnsi="Titillium Web"/>
                <w:i/>
                <w:iCs/>
                <w:szCs w:val="24"/>
              </w:rPr>
              <w:t>Il Sarcofago e i vasi dovevano essere chiusi entro una cassa di legno traccia di legno decomposto si erano riscontrate la sera precedente prima di giungere collo scavo sopra il coperchio del sarcofago. Ai lati di levante e di ponente, circa all’altezza del coperchio del sarcofago si rinvennero 5 lunghi chiodi di ferro - (3 a lev. 2 a ponente, i quali si sono frammentati al momento di raccoglierli)</w:t>
            </w:r>
          </w:p>
          <w:p w14:paraId="3F3D2A8D" w14:textId="77777777" w:rsidR="002C5F1E" w:rsidRPr="00A97ACD" w:rsidRDefault="00D158EB">
            <w:pPr>
              <w:rPr>
                <w:rFonts w:ascii="Titillium Web" w:hAnsi="Titillium Web"/>
                <w:i/>
                <w:iCs/>
                <w:szCs w:val="24"/>
              </w:rPr>
            </w:pPr>
            <w:r w:rsidRPr="00A97ACD">
              <w:rPr>
                <w:rFonts w:ascii="Titillium Web" w:hAnsi="Titillium Web"/>
                <w:i/>
                <w:iCs/>
                <w:szCs w:val="24"/>
              </w:rPr>
              <w:t>Erano quasi verticalmente ritti sulla sabbia, la quale in quella posizione, era di un colore bruno caldo che io giudicai essere i residui della decomposizione del legno della cassa. Sottostante al sarcofago e ai vasi, le traccie legnose erano evidentissime (furono minutamente esaminati e riconosciute dall’Ispettore)</w:t>
            </w:r>
          </w:p>
          <w:p w14:paraId="28962EE7" w14:textId="77777777" w:rsidR="002C5F1E" w:rsidRPr="00A97ACD" w:rsidRDefault="00D158EB">
            <w:pPr>
              <w:rPr>
                <w:rFonts w:ascii="Titillium Web" w:hAnsi="Titillium Web"/>
                <w:i/>
                <w:iCs/>
                <w:szCs w:val="24"/>
              </w:rPr>
            </w:pPr>
            <w:r w:rsidRPr="00A97ACD">
              <w:rPr>
                <w:rFonts w:ascii="Titillium Web" w:hAnsi="Titillium Web"/>
                <w:i/>
                <w:iCs/>
                <w:szCs w:val="24"/>
              </w:rPr>
              <w:t>Il piano della cassa misurava m. 1,10 x 0,80 circa; misura che si è potuto stabilire segnando i residui legnosi e come riferimento ai chiodi in situ.</w:t>
            </w:r>
          </w:p>
          <w:p w14:paraId="249218EE" w14:textId="77777777" w:rsidR="002C5F1E" w:rsidRPr="00A97ACD" w:rsidRDefault="00D158EB">
            <w:pPr>
              <w:rPr>
                <w:rFonts w:ascii="Titillium Web" w:hAnsi="Titillium Web"/>
                <w:i/>
                <w:iCs/>
                <w:szCs w:val="24"/>
              </w:rPr>
            </w:pPr>
            <w:r w:rsidRPr="00A97ACD">
              <w:rPr>
                <w:rFonts w:ascii="Titillium Web" w:hAnsi="Titillium Web"/>
                <w:i/>
                <w:iCs/>
                <w:szCs w:val="24"/>
              </w:rPr>
              <w:t xml:space="preserve">Il Sarcofago non conservava alcun segno </w:t>
            </w:r>
            <w:proofErr w:type="gramStart"/>
            <w:r w:rsidRPr="00A97ACD">
              <w:rPr>
                <w:rFonts w:ascii="Titillium Web" w:hAnsi="Titillium Web"/>
                <w:i/>
                <w:iCs/>
                <w:szCs w:val="24"/>
              </w:rPr>
              <w:t>ne</w:t>
            </w:r>
            <w:proofErr w:type="gramEnd"/>
            <w:r w:rsidRPr="00A97ACD">
              <w:rPr>
                <w:rFonts w:ascii="Titillium Web" w:hAnsi="Titillium Web"/>
                <w:i/>
                <w:iCs/>
                <w:szCs w:val="24"/>
              </w:rPr>
              <w:t xml:space="preserve"> lettera, e dipinto o grafito; è liscio a spigoli taglienti. Entro la cassa di legno, sopra al sarcofago e ai vasi doveva essere stato posto della calce, poiché il coperchio del sarcofago da una parte specialmente (Nord) sull’incastro ne aveva una concrezione vistosa che fu staccata a colpi di scarpello e conservata a parte. Dell’uso della calce, così come nelle tombe se ne ebbe una prova evidentemente nella tomba n° 494 –</w:t>
            </w:r>
          </w:p>
        </w:tc>
      </w:tr>
      <w:tr w:rsidR="0086297F" w:rsidRPr="00A97ACD" w14:paraId="1429C2F3" w14:textId="77777777" w:rsidTr="002665C6">
        <w:trPr>
          <w:jc w:val="center"/>
        </w:trPr>
        <w:tc>
          <w:tcPr>
            <w:tcW w:w="1650" w:type="pct"/>
            <w:vAlign w:val="center"/>
          </w:tcPr>
          <w:p w14:paraId="7F398080" w14:textId="77777777" w:rsidR="0086297F" w:rsidRPr="00A97ACD" w:rsidRDefault="0086297F" w:rsidP="002665C6">
            <w:pPr>
              <w:jc w:val="center"/>
              <w:rPr>
                <w:rFonts w:ascii="Titillium Web" w:hAnsi="Titillium Web"/>
                <w:smallCaps/>
                <w:szCs w:val="24"/>
              </w:rPr>
            </w:pPr>
            <w:r w:rsidRPr="00A97ACD">
              <w:rPr>
                <w:rFonts w:ascii="Titillium Web" w:hAnsi="Titillium Web"/>
                <w:smallCaps/>
                <w:szCs w:val="24"/>
              </w:rPr>
              <w:lastRenderedPageBreak/>
              <w:t>Posizione del corredo</w:t>
            </w:r>
          </w:p>
        </w:tc>
        <w:tc>
          <w:tcPr>
            <w:tcW w:w="3350" w:type="pct"/>
            <w:vAlign w:val="center"/>
          </w:tcPr>
          <w:p w14:paraId="5C03ADA7" w14:textId="7BF3AD8D" w:rsidR="0086297F" w:rsidRPr="00A97ACD" w:rsidRDefault="0086297F" w:rsidP="002665C6">
            <w:pPr>
              <w:jc w:val="center"/>
              <w:rPr>
                <w:rFonts w:ascii="Titillium Web" w:hAnsi="Titillium Web"/>
                <w:szCs w:val="24"/>
              </w:rPr>
            </w:pPr>
            <w:r w:rsidRPr="00A97ACD">
              <w:rPr>
                <w:rFonts w:ascii="Titillium Web" w:hAnsi="Titillium Web"/>
                <w:szCs w:val="24"/>
              </w:rPr>
              <w:t>Fuori il cinerario</w:t>
            </w:r>
          </w:p>
        </w:tc>
      </w:tr>
      <w:tr w:rsidR="0086297F" w:rsidRPr="00A97ACD" w14:paraId="71A0E4AF" w14:textId="77777777" w:rsidTr="002665C6">
        <w:trPr>
          <w:jc w:val="center"/>
        </w:trPr>
        <w:tc>
          <w:tcPr>
            <w:tcW w:w="1650" w:type="pct"/>
            <w:vAlign w:val="center"/>
          </w:tcPr>
          <w:p w14:paraId="2128B19B" w14:textId="77777777" w:rsidR="0086297F" w:rsidRPr="00A97ACD" w:rsidRDefault="0086297F" w:rsidP="002665C6">
            <w:pPr>
              <w:jc w:val="center"/>
              <w:rPr>
                <w:rFonts w:ascii="Titillium Web" w:hAnsi="Titillium Web"/>
                <w:smallCaps/>
                <w:szCs w:val="24"/>
              </w:rPr>
            </w:pPr>
            <w:r w:rsidRPr="00A97ACD">
              <w:rPr>
                <w:rFonts w:ascii="Titillium Web" w:hAnsi="Titillium Web"/>
                <w:smallCaps/>
                <w:szCs w:val="24"/>
              </w:rPr>
              <w:t>Genere (legato all’analisi del corredo)</w:t>
            </w:r>
          </w:p>
        </w:tc>
        <w:tc>
          <w:tcPr>
            <w:tcW w:w="3350" w:type="pct"/>
            <w:vAlign w:val="center"/>
          </w:tcPr>
          <w:p w14:paraId="31324C2B" w14:textId="4E55E405" w:rsidR="0086297F" w:rsidRPr="00A97ACD" w:rsidRDefault="0086297F" w:rsidP="002665C6">
            <w:pPr>
              <w:jc w:val="center"/>
              <w:rPr>
                <w:rFonts w:ascii="Titillium Web" w:hAnsi="Titillium Web"/>
                <w:szCs w:val="24"/>
              </w:rPr>
            </w:pPr>
            <w:proofErr w:type="gramStart"/>
            <w:r w:rsidRPr="00A97ACD">
              <w:rPr>
                <w:rFonts w:ascii="Titillium Web" w:hAnsi="Titillium Web"/>
                <w:szCs w:val="24"/>
              </w:rPr>
              <w:t>Femminile ?</w:t>
            </w:r>
            <w:proofErr w:type="gramEnd"/>
          </w:p>
        </w:tc>
      </w:tr>
      <w:tr w:rsidR="0086297F" w:rsidRPr="00A97ACD" w14:paraId="17633947" w14:textId="77777777" w:rsidTr="002665C6">
        <w:trPr>
          <w:jc w:val="center"/>
        </w:trPr>
        <w:tc>
          <w:tcPr>
            <w:tcW w:w="1650" w:type="pct"/>
            <w:vAlign w:val="center"/>
          </w:tcPr>
          <w:p w14:paraId="44721053" w14:textId="77777777" w:rsidR="0086297F" w:rsidRPr="00A97ACD" w:rsidRDefault="0086297F" w:rsidP="002665C6">
            <w:pPr>
              <w:jc w:val="center"/>
              <w:rPr>
                <w:rFonts w:ascii="Titillium Web" w:hAnsi="Titillium Web"/>
                <w:smallCaps/>
                <w:szCs w:val="24"/>
              </w:rPr>
            </w:pPr>
            <w:r w:rsidRPr="00A97ACD">
              <w:rPr>
                <w:rFonts w:ascii="Titillium Web" w:hAnsi="Titillium Web"/>
                <w:smallCaps/>
                <w:szCs w:val="24"/>
              </w:rPr>
              <w:t>Sesso (legato alle analisi antropologiche)</w:t>
            </w:r>
          </w:p>
        </w:tc>
        <w:tc>
          <w:tcPr>
            <w:tcW w:w="3350" w:type="pct"/>
            <w:vAlign w:val="center"/>
          </w:tcPr>
          <w:p w14:paraId="66E918A4" w14:textId="50197FF0" w:rsidR="0086297F" w:rsidRPr="00A97ACD" w:rsidRDefault="0086297F" w:rsidP="002665C6">
            <w:pPr>
              <w:jc w:val="center"/>
              <w:rPr>
                <w:rFonts w:ascii="Titillium Web" w:hAnsi="Titillium Web"/>
                <w:szCs w:val="24"/>
              </w:rPr>
            </w:pPr>
            <w:r w:rsidRPr="00A97ACD">
              <w:rPr>
                <w:rFonts w:ascii="Titillium Web" w:hAnsi="Titillium Web"/>
                <w:szCs w:val="24"/>
              </w:rPr>
              <w:t>Maschile + Femminile</w:t>
            </w:r>
          </w:p>
        </w:tc>
      </w:tr>
      <w:tr w:rsidR="0086297F" w:rsidRPr="00A97ACD" w14:paraId="0588946D" w14:textId="77777777" w:rsidTr="002665C6">
        <w:trPr>
          <w:jc w:val="center"/>
        </w:trPr>
        <w:tc>
          <w:tcPr>
            <w:tcW w:w="1650" w:type="pct"/>
            <w:vAlign w:val="center"/>
          </w:tcPr>
          <w:p w14:paraId="54990945" w14:textId="77777777" w:rsidR="0086297F" w:rsidRPr="00A97ACD" w:rsidRDefault="0086297F" w:rsidP="002665C6">
            <w:pPr>
              <w:jc w:val="center"/>
              <w:rPr>
                <w:rFonts w:ascii="Titillium Web" w:hAnsi="Titillium Web"/>
                <w:smallCaps/>
                <w:szCs w:val="24"/>
              </w:rPr>
            </w:pPr>
            <w:r w:rsidRPr="00A97ACD">
              <w:rPr>
                <w:rFonts w:ascii="Titillium Web" w:hAnsi="Titillium Web"/>
                <w:smallCaps/>
                <w:szCs w:val="24"/>
              </w:rPr>
              <w:t>Classi di età</w:t>
            </w:r>
          </w:p>
        </w:tc>
        <w:tc>
          <w:tcPr>
            <w:tcW w:w="3350" w:type="pct"/>
            <w:vAlign w:val="center"/>
          </w:tcPr>
          <w:p w14:paraId="0E0589EA" w14:textId="7D4DF825" w:rsidR="0086297F" w:rsidRPr="00A97ACD" w:rsidRDefault="0086297F" w:rsidP="002665C6">
            <w:pPr>
              <w:jc w:val="center"/>
              <w:rPr>
                <w:rFonts w:ascii="Titillium Web" w:hAnsi="Titillium Web"/>
                <w:szCs w:val="24"/>
              </w:rPr>
            </w:pPr>
            <w:r w:rsidRPr="00A97ACD">
              <w:rPr>
                <w:rFonts w:ascii="Titillium Web" w:hAnsi="Titillium Web"/>
                <w:szCs w:val="24"/>
              </w:rPr>
              <w:t>Adulto</w:t>
            </w:r>
          </w:p>
        </w:tc>
      </w:tr>
      <w:tr w:rsidR="0086297F" w:rsidRPr="00A97ACD" w14:paraId="1FFA88A1" w14:textId="77777777" w:rsidTr="002665C6">
        <w:trPr>
          <w:jc w:val="center"/>
        </w:trPr>
        <w:tc>
          <w:tcPr>
            <w:tcW w:w="1650" w:type="pct"/>
            <w:vAlign w:val="center"/>
          </w:tcPr>
          <w:p w14:paraId="63B2D8D6" w14:textId="77777777" w:rsidR="0086297F" w:rsidRPr="00A97ACD" w:rsidRDefault="0086297F" w:rsidP="002665C6">
            <w:pPr>
              <w:jc w:val="center"/>
              <w:rPr>
                <w:rFonts w:ascii="Titillium Web" w:hAnsi="Titillium Web"/>
                <w:smallCaps/>
                <w:szCs w:val="24"/>
              </w:rPr>
            </w:pPr>
            <w:r w:rsidRPr="00A97ACD">
              <w:rPr>
                <w:rFonts w:ascii="Titillium Web" w:hAnsi="Titillium Web"/>
                <w:smallCaps/>
                <w:szCs w:val="24"/>
              </w:rPr>
              <w:lastRenderedPageBreak/>
              <w:t>Bibliografia essenziale</w:t>
            </w:r>
          </w:p>
        </w:tc>
        <w:tc>
          <w:tcPr>
            <w:tcW w:w="3350" w:type="pct"/>
            <w:vAlign w:val="center"/>
          </w:tcPr>
          <w:p w14:paraId="13D3211B" w14:textId="20591AE9" w:rsidR="002C5F1E" w:rsidRPr="00A97ACD" w:rsidRDefault="00D158EB" w:rsidP="00524E2E">
            <w:pPr>
              <w:jc w:val="center"/>
              <w:rPr>
                <w:rFonts w:ascii="Titillium Web" w:hAnsi="Titillium Web"/>
                <w:szCs w:val="24"/>
              </w:rPr>
            </w:pPr>
            <w:r w:rsidRPr="00F752F8">
              <w:rPr>
                <w:rFonts w:ascii="Titillium Web" w:eastAsia="Titillium" w:hAnsi="Titillium Web" w:cs="Titillium"/>
                <w:smallCaps/>
                <w:szCs w:val="24"/>
              </w:rPr>
              <w:t>Aurigemma</w:t>
            </w:r>
            <w:r w:rsidRPr="00A97ACD">
              <w:rPr>
                <w:rFonts w:ascii="Titillium Web" w:eastAsia="Titillium" w:hAnsi="Titillium Web" w:cs="Titillium"/>
                <w:szCs w:val="24"/>
              </w:rPr>
              <w:t xml:space="preserve"> 1965, pp. 138-139; </w:t>
            </w:r>
            <w:r w:rsidRPr="00F752F8">
              <w:rPr>
                <w:rFonts w:ascii="Titillium Web" w:eastAsia="Titillium" w:hAnsi="Titillium Web" w:cs="Titillium"/>
                <w:smallCaps/>
                <w:szCs w:val="24"/>
              </w:rPr>
              <w:t>Berti</w:t>
            </w:r>
            <w:r w:rsidRPr="00A97ACD">
              <w:rPr>
                <w:rFonts w:ascii="Titillium Web" w:eastAsia="Titillium" w:hAnsi="Titillium Web" w:cs="Titillium"/>
                <w:szCs w:val="24"/>
              </w:rPr>
              <w:t xml:space="preserve"> 1983, p. 55; </w:t>
            </w:r>
            <w:r w:rsidRPr="00F752F8">
              <w:rPr>
                <w:rFonts w:ascii="Titillium Web" w:eastAsia="Titillium" w:hAnsi="Titillium Web" w:cs="Titillium"/>
                <w:smallCaps/>
                <w:szCs w:val="24"/>
              </w:rPr>
              <w:t>Berti</w:t>
            </w:r>
            <w:r w:rsidRPr="00A97ACD">
              <w:rPr>
                <w:rFonts w:ascii="Titillium Web" w:eastAsia="Titillium" w:hAnsi="Titillium Web" w:cs="Titillium"/>
                <w:szCs w:val="24"/>
              </w:rPr>
              <w:t xml:space="preserve">, </w:t>
            </w:r>
            <w:r w:rsidRPr="00F752F8">
              <w:rPr>
                <w:rFonts w:ascii="Titillium Web" w:eastAsia="Titillium" w:hAnsi="Titillium Web" w:cs="Titillium"/>
                <w:smallCaps/>
                <w:szCs w:val="24"/>
              </w:rPr>
              <w:t>Guzzo</w:t>
            </w:r>
            <w:r w:rsidRPr="00A97ACD">
              <w:rPr>
                <w:rFonts w:ascii="Titillium Web" w:eastAsia="Titillium" w:hAnsi="Titillium Web" w:cs="Titillium"/>
                <w:szCs w:val="24"/>
              </w:rPr>
              <w:t xml:space="preserve"> 1993, pp. 64-66, fig. 51; </w:t>
            </w:r>
            <w:r w:rsidRPr="00F752F8">
              <w:rPr>
                <w:rFonts w:ascii="Titillium Web" w:eastAsia="Titillium" w:hAnsi="Titillium Web" w:cs="Titillium"/>
                <w:smallCaps/>
                <w:szCs w:val="24"/>
              </w:rPr>
              <w:t>Pozzi</w:t>
            </w:r>
            <w:r w:rsidRPr="00A97ACD">
              <w:rPr>
                <w:rFonts w:ascii="Titillium Web" w:eastAsia="Titillium" w:hAnsi="Titillium Web" w:cs="Titillium"/>
                <w:szCs w:val="24"/>
              </w:rPr>
              <w:t xml:space="preserve"> 2011; </w:t>
            </w:r>
            <w:r w:rsidRPr="00F752F8">
              <w:rPr>
                <w:rFonts w:ascii="Titillium Web" w:eastAsia="Titillium" w:hAnsi="Titillium Web" w:cs="Titillium"/>
                <w:smallCaps/>
                <w:szCs w:val="24"/>
              </w:rPr>
              <w:t>Trevisanello</w:t>
            </w:r>
            <w:r w:rsidRPr="00A97ACD">
              <w:rPr>
                <w:rFonts w:ascii="Titillium Web" w:eastAsia="Titillium" w:hAnsi="Titillium Web" w:cs="Titillium"/>
                <w:szCs w:val="24"/>
              </w:rPr>
              <w:t xml:space="preserve"> in </w:t>
            </w:r>
            <w:r w:rsidRPr="00F752F8">
              <w:rPr>
                <w:rFonts w:ascii="Titillium Web" w:eastAsia="Titillium" w:hAnsi="Titillium Web" w:cs="Titillium"/>
                <w:i/>
                <w:iCs/>
                <w:szCs w:val="24"/>
              </w:rPr>
              <w:t>Spina</w:t>
            </w:r>
            <w:r w:rsidRPr="00A97ACD">
              <w:rPr>
                <w:rFonts w:ascii="Titillium Web" w:eastAsia="Titillium" w:hAnsi="Titillium Web" w:cs="Titillium"/>
                <w:szCs w:val="24"/>
              </w:rPr>
              <w:t xml:space="preserve"> 2022, pp. 66-67; </w:t>
            </w:r>
            <w:r w:rsidRPr="00524E2E">
              <w:rPr>
                <w:rFonts w:ascii="Titillium Web" w:eastAsia="Titillium" w:hAnsi="Titillium Web" w:cs="Titillium"/>
                <w:smallCaps/>
                <w:szCs w:val="24"/>
              </w:rPr>
              <w:t>Trevisanello</w:t>
            </w:r>
            <w:r w:rsidRPr="00A97ACD">
              <w:rPr>
                <w:rFonts w:ascii="Titillium Web" w:eastAsia="Titillium" w:hAnsi="Titillium Web" w:cs="Titillium"/>
                <w:szCs w:val="24"/>
              </w:rPr>
              <w:t xml:space="preserve"> 2024</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C17CC"/>
    <w:rsid w:val="002977D7"/>
    <w:rsid w:val="002C5F1E"/>
    <w:rsid w:val="004338D7"/>
    <w:rsid w:val="00472AF4"/>
    <w:rsid w:val="00524E2E"/>
    <w:rsid w:val="00551AF8"/>
    <w:rsid w:val="005B5AFF"/>
    <w:rsid w:val="006162A4"/>
    <w:rsid w:val="006346F7"/>
    <w:rsid w:val="006D6EFB"/>
    <w:rsid w:val="007145BC"/>
    <w:rsid w:val="0086297F"/>
    <w:rsid w:val="009E4922"/>
    <w:rsid w:val="00A97ACD"/>
    <w:rsid w:val="00AB321D"/>
    <w:rsid w:val="00B165C4"/>
    <w:rsid w:val="00C21EE0"/>
    <w:rsid w:val="00D900AB"/>
    <w:rsid w:val="00D936E8"/>
    <w:rsid w:val="00E24633"/>
    <w:rsid w:val="00F752F8"/>
    <w:rsid w:val="00F96A26"/>
    <w:rsid w:val="00FD633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528</Words>
  <Characters>3011</Characters>
  <Application>Microsoft Office Word</Application>
  <DocSecurity>0</DocSecurity>
  <Lines>25</Lines>
  <Paragraphs>7</Paragraphs>
  <ScaleCrop>false</ScaleCrop>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10</cp:revision>
  <dcterms:created xsi:type="dcterms:W3CDTF">2026-04-30T12:42:00Z</dcterms:created>
  <dcterms:modified xsi:type="dcterms:W3CDTF">2026-05-18T14:50:00Z</dcterms:modified>
</cp:coreProperties>
</file>